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1A279373" w:rsidP="548478A3" w:rsidRDefault="1A279373" w14:paraId="2864B8E6" w14:textId="1A8F0690">
      <w:pPr>
        <w:pStyle w:val="Normal"/>
        <w:suppressLineNumbers w:val="0"/>
        <w:bidi w:val="0"/>
        <w:spacing w:before="0" w:beforeAutospacing="off" w:after="160" w:afterAutospacing="off" w:line="279" w:lineRule="auto"/>
        <w:ind w:left="0" w:right="0"/>
        <w:jc w:val="center"/>
      </w:pPr>
      <w:r w:rsidRPr="0B8AFA79" w:rsidR="1A279373">
        <w:rPr>
          <w:rFonts w:ascii="Arial" w:hAnsi="Arial" w:eastAsia="Arial" w:cs="Arial"/>
          <w:b w:val="1"/>
          <w:bCs w:val="1"/>
          <w:sz w:val="28"/>
          <w:szCs w:val="28"/>
        </w:rPr>
        <w:t>EPG’s LYDIA Gamification Named 2026 MHI Innovation Award Finalist</w:t>
      </w:r>
    </w:p>
    <w:p w:rsidR="3FB4048E" w:rsidP="0B8AFA79" w:rsidRDefault="3FB4048E" w14:paraId="6FCBAD34" w14:textId="777781DC">
      <w:pPr>
        <w:jc w:val="center"/>
        <w:rPr>
          <w:i w:val="1"/>
          <w:iCs w:val="1"/>
          <w:sz w:val="22"/>
          <w:szCs w:val="22"/>
        </w:rPr>
      </w:pPr>
      <w:r w:rsidRPr="0B8AFA79" w:rsidR="3FB4048E">
        <w:rPr>
          <w:i w:val="1"/>
          <w:iCs w:val="1"/>
          <w:sz w:val="22"/>
          <w:szCs w:val="22"/>
        </w:rPr>
        <w:t>Recognized in the Best IT Innovation category, LYDIA Gamification turns warehouse execution into a more engaging, motivating, and high-performing experience</w:t>
      </w:r>
    </w:p>
    <w:p w:rsidR="1656B691" w:rsidP="0835A597" w:rsidRDefault="1656B691" w14:paraId="2F38423E" w14:textId="56E534CD">
      <w:pPr>
        <w:spacing w:line="360" w:lineRule="auto"/>
        <w:rPr>
          <w:rFonts w:ascii="Arial" w:hAnsi="Arial" w:eastAsia="Arial" w:cs="Arial"/>
          <w:sz w:val="20"/>
          <w:szCs w:val="20"/>
        </w:rPr>
      </w:pPr>
      <w:r w:rsidRPr="0B8AFA79" w:rsidR="1656B691">
        <w:rPr>
          <w:rFonts w:ascii="Arial" w:hAnsi="Arial" w:eastAsia="Arial" w:cs="Arial"/>
          <w:b w:val="1"/>
          <w:bCs w:val="1"/>
          <w:sz w:val="20"/>
          <w:szCs w:val="20"/>
        </w:rPr>
        <w:t>Northlake, Texas (</w:t>
      </w:r>
      <w:r w:rsidRPr="0B8AFA79" w:rsidR="55B3ABC3">
        <w:rPr>
          <w:rFonts w:ascii="Arial" w:hAnsi="Arial" w:eastAsia="Arial" w:cs="Arial"/>
          <w:b w:val="1"/>
          <w:bCs w:val="1"/>
          <w:sz w:val="20"/>
          <w:szCs w:val="20"/>
        </w:rPr>
        <w:t xml:space="preserve">April </w:t>
      </w:r>
      <w:r w:rsidRPr="0B8AFA79" w:rsidR="29EF394A">
        <w:rPr>
          <w:rFonts w:ascii="Arial" w:hAnsi="Arial" w:eastAsia="Arial" w:cs="Arial"/>
          <w:b w:val="1"/>
          <w:bCs w:val="1"/>
          <w:sz w:val="20"/>
          <w:szCs w:val="20"/>
        </w:rPr>
        <w:t>7</w:t>
      </w:r>
      <w:r w:rsidRPr="0B8AFA79" w:rsidR="1656B691">
        <w:rPr>
          <w:rFonts w:ascii="Arial" w:hAnsi="Arial" w:eastAsia="Arial" w:cs="Arial"/>
          <w:b w:val="1"/>
          <w:bCs w:val="1"/>
          <w:sz w:val="20"/>
          <w:szCs w:val="20"/>
        </w:rPr>
        <w:t>, 202</w:t>
      </w:r>
      <w:r w:rsidRPr="0B8AFA79" w:rsidR="0D7524CD">
        <w:rPr>
          <w:rFonts w:ascii="Arial" w:hAnsi="Arial" w:eastAsia="Arial" w:cs="Arial"/>
          <w:b w:val="1"/>
          <w:bCs w:val="1"/>
          <w:sz w:val="20"/>
          <w:szCs w:val="20"/>
        </w:rPr>
        <w:t>6</w:t>
      </w:r>
      <w:r w:rsidRPr="0B8AFA79" w:rsidR="1656B691">
        <w:rPr>
          <w:rFonts w:ascii="Arial" w:hAnsi="Arial" w:eastAsia="Arial" w:cs="Arial"/>
          <w:b w:val="1"/>
          <w:bCs w:val="1"/>
          <w:sz w:val="20"/>
          <w:szCs w:val="20"/>
        </w:rPr>
        <w:t>)</w:t>
      </w:r>
      <w:r w:rsidRPr="0B8AFA79" w:rsidR="1656B691">
        <w:rPr>
          <w:rFonts w:ascii="Arial" w:hAnsi="Arial" w:eastAsia="Arial" w:cs="Arial"/>
          <w:b w:val="1"/>
          <w:bCs w:val="1"/>
          <w:color w:val="0070C0"/>
          <w:sz w:val="20"/>
          <w:szCs w:val="20"/>
        </w:rPr>
        <w:t xml:space="preserve"> </w:t>
      </w:r>
      <w:hyperlink r:id="R0fb98ecde60548d1">
        <w:r w:rsidRPr="0B8AFA79" w:rsidR="1656B691">
          <w:rPr>
            <w:rStyle w:val="Hyperlink"/>
            <w:rFonts w:ascii="Arial" w:hAnsi="Arial" w:eastAsia="Arial" w:cs="Arial"/>
            <w:color w:val="0070C0"/>
            <w:sz w:val="20"/>
            <w:szCs w:val="20"/>
          </w:rPr>
          <w:t>Ehrhardt Partner Group</w:t>
        </w:r>
        <w:r w:rsidRPr="0B8AFA79" w:rsidR="321B2BC9">
          <w:rPr>
            <w:rStyle w:val="Hyperlink"/>
            <w:rFonts w:ascii="Arial" w:hAnsi="Arial" w:eastAsia="Arial" w:cs="Arial"/>
            <w:color w:val="0070C0"/>
            <w:sz w:val="20"/>
            <w:szCs w:val="20"/>
          </w:rPr>
          <w:t xml:space="preserve"> (EPG)</w:t>
        </w:r>
      </w:hyperlink>
      <w:r w:rsidRPr="0B8AFA79" w:rsidR="4818D424">
        <w:rPr>
          <w:rFonts w:ascii="Arial" w:hAnsi="Arial" w:eastAsia="Arial" w:cs="Arial"/>
          <w:sz w:val="20"/>
          <w:szCs w:val="20"/>
        </w:rPr>
        <w:t>, a global leader in unified supply chain execution</w:t>
      </w:r>
      <w:r w:rsidRPr="0B8AFA79" w:rsidR="1656B691">
        <w:rPr>
          <w:rFonts w:ascii="Arial" w:hAnsi="Arial" w:eastAsia="Arial" w:cs="Arial"/>
          <w:sz w:val="20"/>
          <w:szCs w:val="20"/>
        </w:rPr>
        <w:t xml:space="preserve"> </w:t>
      </w:r>
      <w:r w:rsidRPr="0B8AFA79" w:rsidR="3842D82F">
        <w:rPr>
          <w:rFonts w:ascii="Arial" w:hAnsi="Arial" w:eastAsia="Arial" w:cs="Arial"/>
          <w:sz w:val="20"/>
          <w:szCs w:val="20"/>
        </w:rPr>
        <w:t xml:space="preserve">and warehouse management technology, </w:t>
      </w:r>
      <w:r w:rsidRPr="0B8AFA79" w:rsidR="21BCC59F">
        <w:rPr>
          <w:rFonts w:ascii="Arial" w:hAnsi="Arial" w:eastAsia="Arial" w:cs="Arial"/>
          <w:sz w:val="20"/>
          <w:szCs w:val="20"/>
        </w:rPr>
        <w:t xml:space="preserve">today </w:t>
      </w:r>
      <w:r w:rsidRPr="0B8AFA79" w:rsidR="3842D82F">
        <w:rPr>
          <w:rFonts w:ascii="Arial" w:hAnsi="Arial" w:eastAsia="Arial" w:cs="Arial"/>
          <w:sz w:val="20"/>
          <w:szCs w:val="20"/>
        </w:rPr>
        <w:t xml:space="preserve">announced </w:t>
      </w:r>
      <w:r w:rsidRPr="0B8AFA79" w:rsidR="480B8E4E">
        <w:rPr>
          <w:rFonts w:ascii="Arial" w:hAnsi="Arial" w:eastAsia="Arial" w:cs="Arial"/>
          <w:sz w:val="20"/>
          <w:szCs w:val="20"/>
        </w:rPr>
        <w:t xml:space="preserve">that </w:t>
      </w:r>
      <w:r w:rsidRPr="0B8AFA79" w:rsidR="736CC7D5">
        <w:rPr>
          <w:rFonts w:ascii="Arial" w:hAnsi="Arial" w:eastAsia="Arial" w:cs="Arial"/>
          <w:sz w:val="20"/>
          <w:szCs w:val="20"/>
        </w:rPr>
        <w:t>LYDIA Gamification has been named a finalist in the 2026 MHI Innovation Awards in the Best IT Innovation category.</w:t>
      </w:r>
    </w:p>
    <w:p w:rsidR="34590311" w:rsidP="0B8AFA79" w:rsidRDefault="34590311" w14:paraId="7F6BB1A1" w14:textId="01554A1D">
      <w:pPr>
        <w:spacing w:line="360" w:lineRule="auto"/>
        <w:rPr>
          <w:rFonts w:ascii="Arial" w:hAnsi="Arial" w:eastAsia="Arial" w:cs="Arial"/>
          <w:sz w:val="20"/>
          <w:szCs w:val="20"/>
        </w:rPr>
      </w:pPr>
      <w:r w:rsidRPr="0B8AFA79" w:rsidR="34590311">
        <w:rPr>
          <w:rFonts w:ascii="Arial" w:hAnsi="Arial" w:eastAsia="Arial" w:cs="Arial"/>
          <w:sz w:val="20"/>
          <w:szCs w:val="20"/>
        </w:rPr>
        <w:t xml:space="preserve">Presented at MODEX, the MHI Innovation Awards </w:t>
      </w:r>
      <w:r w:rsidRPr="0B8AFA79" w:rsidR="34590311">
        <w:rPr>
          <w:rFonts w:ascii="Arial" w:hAnsi="Arial" w:eastAsia="Arial" w:cs="Arial"/>
          <w:sz w:val="20"/>
          <w:szCs w:val="20"/>
        </w:rPr>
        <w:t>recognize</w:t>
      </w:r>
      <w:r w:rsidRPr="0B8AFA79" w:rsidR="34590311">
        <w:rPr>
          <w:rFonts w:ascii="Arial" w:hAnsi="Arial" w:eastAsia="Arial" w:cs="Arial"/>
          <w:sz w:val="20"/>
          <w:szCs w:val="20"/>
        </w:rPr>
        <w:t xml:space="preserve"> the latest products and solutions transforming the supply chain and </w:t>
      </w:r>
      <w:r w:rsidRPr="0B8AFA79" w:rsidR="34590311">
        <w:rPr>
          <w:rFonts w:ascii="Arial" w:hAnsi="Arial" w:eastAsia="Arial" w:cs="Arial"/>
          <w:sz w:val="20"/>
          <w:szCs w:val="20"/>
        </w:rPr>
        <w:t>logistics</w:t>
      </w:r>
      <w:r w:rsidRPr="0B8AFA79" w:rsidR="34590311">
        <w:rPr>
          <w:rFonts w:ascii="Arial" w:hAnsi="Arial" w:eastAsia="Arial" w:cs="Arial"/>
          <w:sz w:val="20"/>
          <w:szCs w:val="20"/>
        </w:rPr>
        <w:t xml:space="preserve"> industry. After receiving 220 submissions for this year’s awards, eight independent judges from the material handling and supply chain </w:t>
      </w:r>
      <w:r w:rsidRPr="0B8AFA79" w:rsidR="34590311">
        <w:rPr>
          <w:rFonts w:ascii="Arial" w:hAnsi="Arial" w:eastAsia="Arial" w:cs="Arial"/>
          <w:sz w:val="20"/>
          <w:szCs w:val="20"/>
        </w:rPr>
        <w:t>logistics</w:t>
      </w:r>
      <w:r w:rsidRPr="0B8AFA79" w:rsidR="34590311">
        <w:rPr>
          <w:rFonts w:ascii="Arial" w:hAnsi="Arial" w:eastAsia="Arial" w:cs="Arial"/>
          <w:sz w:val="20"/>
          <w:szCs w:val="20"/>
        </w:rPr>
        <w:t xml:space="preserve"> industry completed the </w:t>
      </w:r>
      <w:r w:rsidRPr="0B8AFA79" w:rsidR="34590311">
        <w:rPr>
          <w:rFonts w:ascii="Arial" w:hAnsi="Arial" w:eastAsia="Arial" w:cs="Arial"/>
          <w:sz w:val="20"/>
          <w:szCs w:val="20"/>
        </w:rPr>
        <w:t>initial</w:t>
      </w:r>
      <w:r w:rsidRPr="0B8AFA79" w:rsidR="34590311">
        <w:rPr>
          <w:rFonts w:ascii="Arial" w:hAnsi="Arial" w:eastAsia="Arial" w:cs="Arial"/>
          <w:sz w:val="20"/>
          <w:szCs w:val="20"/>
        </w:rPr>
        <w:t xml:space="preserve"> review process, selecting three finalists in each category based on concept, value, and impact. The Best IT Innovation category celebrates innovation in software and digital solutions that </w:t>
      </w:r>
      <w:r w:rsidRPr="0B8AFA79" w:rsidR="34590311">
        <w:rPr>
          <w:rFonts w:ascii="Arial" w:hAnsi="Arial" w:eastAsia="Arial" w:cs="Arial"/>
          <w:sz w:val="20"/>
          <w:szCs w:val="20"/>
        </w:rPr>
        <w:t>optimize</w:t>
      </w:r>
      <w:r w:rsidRPr="0B8AFA79" w:rsidR="34590311">
        <w:rPr>
          <w:rFonts w:ascii="Arial" w:hAnsi="Arial" w:eastAsia="Arial" w:cs="Arial"/>
          <w:sz w:val="20"/>
          <w:szCs w:val="20"/>
        </w:rPr>
        <w:t xml:space="preserve"> supply chain or material handling operations.</w:t>
      </w:r>
    </w:p>
    <w:p w:rsidR="201D0C6F" w:rsidP="0B8AFA79" w:rsidRDefault="201D0C6F" w14:paraId="71A4F4C8" w14:textId="09A50ED8">
      <w:pPr>
        <w:pStyle w:val="Normal"/>
        <w:spacing w:line="360" w:lineRule="auto"/>
        <w:rPr>
          <w:rFonts w:ascii="Arial" w:hAnsi="Arial" w:eastAsia="Arial" w:cs="Arial"/>
          <w:sz w:val="20"/>
          <w:szCs w:val="20"/>
        </w:rPr>
      </w:pPr>
      <w:r w:rsidRPr="0B8AFA79" w:rsidR="201D0C6F">
        <w:rPr>
          <w:rFonts w:ascii="Arial" w:hAnsi="Arial" w:eastAsia="Arial" w:cs="Arial"/>
          <w:sz w:val="20"/>
          <w:szCs w:val="20"/>
        </w:rPr>
        <w:t xml:space="preserve">Embedded directly into the LYDIA Voice platform, </w:t>
      </w:r>
      <w:hyperlink r:id="R4362646529ec4be8">
        <w:r w:rsidRPr="0B8AFA79" w:rsidR="201D0C6F">
          <w:rPr>
            <w:rStyle w:val="Hyperlink"/>
            <w:rFonts w:ascii="Arial" w:hAnsi="Arial" w:eastAsia="Arial" w:cs="Arial"/>
            <w:color w:val="0070C0"/>
            <w:sz w:val="20"/>
            <w:szCs w:val="20"/>
          </w:rPr>
          <w:t>LYDIA Gamification</w:t>
        </w:r>
      </w:hyperlink>
      <w:r w:rsidRPr="0B8AFA79" w:rsidR="201D0C6F">
        <w:rPr>
          <w:rFonts w:ascii="Arial" w:hAnsi="Arial" w:eastAsia="Arial" w:cs="Arial"/>
          <w:sz w:val="20"/>
          <w:szCs w:val="20"/>
        </w:rPr>
        <w:t xml:space="preserve"> improves motivation and performance across the warehouse by integrating points, badges, levels, coins, and leaderboards into voice-guided workflows. The result is a more energized, engaged workforce where routine tasks </w:t>
      </w:r>
      <w:r w:rsidRPr="0B8AFA79" w:rsidR="14FBDF1B">
        <w:rPr>
          <w:rFonts w:ascii="Arial" w:hAnsi="Arial" w:eastAsia="Arial" w:cs="Arial"/>
          <w:sz w:val="20"/>
          <w:szCs w:val="20"/>
        </w:rPr>
        <w:t xml:space="preserve">become </w:t>
      </w:r>
      <w:r w:rsidRPr="0B8AFA79" w:rsidR="201D0C6F">
        <w:rPr>
          <w:rFonts w:ascii="Arial" w:hAnsi="Arial" w:eastAsia="Arial" w:cs="Arial"/>
          <w:sz w:val="20"/>
          <w:szCs w:val="20"/>
        </w:rPr>
        <w:t>progress-driven challenges</w:t>
      </w:r>
      <w:r w:rsidRPr="0B8AFA79" w:rsidR="5B28A083">
        <w:rPr>
          <w:rFonts w:ascii="Arial" w:hAnsi="Arial" w:eastAsia="Arial" w:cs="Arial"/>
          <w:sz w:val="20"/>
          <w:szCs w:val="20"/>
        </w:rPr>
        <w:t xml:space="preserve"> and wins</w:t>
      </w:r>
      <w:r w:rsidRPr="0B8AFA79" w:rsidR="201D0C6F">
        <w:rPr>
          <w:rFonts w:ascii="Arial" w:hAnsi="Arial" w:eastAsia="Arial" w:cs="Arial"/>
          <w:sz w:val="20"/>
          <w:szCs w:val="20"/>
        </w:rPr>
        <w:t>, helping operations improve throughput, accuracy, and retention.</w:t>
      </w:r>
    </w:p>
    <w:p w:rsidR="201D0C6F" w:rsidP="0B8AFA79" w:rsidRDefault="201D0C6F" w14:paraId="6EF8C8DE" w14:textId="07F1F20E">
      <w:pPr>
        <w:pStyle w:val="Normal"/>
        <w:suppressLineNumbers w:val="0"/>
        <w:bidi w:val="0"/>
        <w:spacing w:before="0" w:beforeAutospacing="off" w:after="160" w:afterAutospacing="off" w:line="360" w:lineRule="auto"/>
        <w:ind w:left="0" w:right="0"/>
        <w:jc w:val="left"/>
        <w:rPr>
          <w:rFonts w:ascii="Arial" w:hAnsi="Arial" w:eastAsia="Arial" w:cs="Arial"/>
          <w:sz w:val="20"/>
          <w:szCs w:val="20"/>
        </w:rPr>
      </w:pPr>
      <w:r w:rsidRPr="0B8AFA79" w:rsidR="201D0C6F">
        <w:rPr>
          <w:rFonts w:ascii="Arial" w:hAnsi="Arial" w:eastAsia="Arial" w:cs="Arial"/>
          <w:sz w:val="20"/>
          <w:szCs w:val="20"/>
        </w:rPr>
        <w:t xml:space="preserve">“Being named a finalist for </w:t>
      </w:r>
      <w:r w:rsidRPr="0B8AFA79" w:rsidR="1956A09D">
        <w:rPr>
          <w:rFonts w:ascii="Arial" w:hAnsi="Arial" w:eastAsia="Arial" w:cs="Arial"/>
          <w:sz w:val="20"/>
          <w:szCs w:val="20"/>
        </w:rPr>
        <w:t xml:space="preserve">the 2026 </w:t>
      </w:r>
      <w:r w:rsidRPr="0B8AFA79" w:rsidR="201D0C6F">
        <w:rPr>
          <w:rFonts w:ascii="Arial" w:hAnsi="Arial" w:eastAsia="Arial" w:cs="Arial"/>
          <w:sz w:val="20"/>
          <w:szCs w:val="20"/>
        </w:rPr>
        <w:t xml:space="preserve">MHI Innovation Award is meaningful recognition because it reflects the real operational value LYDIA Gamification delivers,” </w:t>
      </w:r>
      <w:r w:rsidRPr="0B8AFA79" w:rsidR="61948904">
        <w:rPr>
          <w:rFonts w:ascii="Arial" w:hAnsi="Arial" w:eastAsia="Arial" w:cs="Arial"/>
          <w:sz w:val="20"/>
          <w:szCs w:val="20"/>
        </w:rPr>
        <w:t xml:space="preserve">said </w:t>
      </w:r>
      <w:r w:rsidRPr="0B8AFA79" w:rsidR="48EB305A">
        <w:rPr>
          <w:rFonts w:ascii="Arial" w:hAnsi="Arial" w:eastAsia="Arial" w:cs="Arial"/>
          <w:sz w:val="20"/>
          <w:szCs w:val="20"/>
        </w:rPr>
        <w:t xml:space="preserve">Jett Chitanand, President of EPG Americas. </w:t>
      </w:r>
      <w:r w:rsidRPr="0B8AFA79" w:rsidR="201D0C6F">
        <w:rPr>
          <w:rFonts w:ascii="Arial" w:hAnsi="Arial" w:eastAsia="Arial" w:cs="Arial"/>
          <w:sz w:val="20"/>
          <w:szCs w:val="20"/>
        </w:rPr>
        <w:t>“We designed this capability to support the people doing the work every day, making warehouse execution more engaging while helping organizations improve productivity and consistency without disrupting proven processes.”</w:t>
      </w:r>
    </w:p>
    <w:p w:rsidR="201D0C6F" w:rsidP="548478A3" w:rsidRDefault="201D0C6F" w14:paraId="0106918E" w14:textId="2BD268BC">
      <w:pPr>
        <w:pStyle w:val="Normal"/>
        <w:spacing w:line="360" w:lineRule="auto"/>
      </w:pPr>
      <w:r w:rsidRPr="548478A3" w:rsidR="201D0C6F">
        <w:rPr>
          <w:rFonts w:ascii="Arial" w:hAnsi="Arial" w:eastAsia="Arial" w:cs="Arial"/>
          <w:sz w:val="20"/>
          <w:szCs w:val="20"/>
        </w:rPr>
        <w:t>Warehouse operations continue to face rising productivity demands, persistent labor challenges, and growing pressure to retain and motivate frontline teams. LYDIA Gamification addresses these realities by uniquely blending behavioral science and real-time performance data into voice workflows, transforming repetitive tasks into a more engaging experience that supports measurable performance improvement.</w:t>
      </w:r>
    </w:p>
    <w:p w:rsidR="201D0C6F" w:rsidP="548478A3" w:rsidRDefault="201D0C6F" w14:paraId="69A9B394" w14:textId="7CEDD8F5">
      <w:pPr>
        <w:pStyle w:val="Normal"/>
        <w:spacing w:line="360" w:lineRule="auto"/>
      </w:pPr>
      <w:r w:rsidRPr="548478A3" w:rsidR="201D0C6F">
        <w:rPr>
          <w:rFonts w:ascii="Arial" w:hAnsi="Arial" w:eastAsia="Arial" w:cs="Arial"/>
          <w:sz w:val="20"/>
          <w:szCs w:val="20"/>
        </w:rPr>
        <w:t>Rather than adding complexity, LYDIA Gamification works natively within existing voice-directed processes. Real-time feedback reinforces positive habits, progress is visible, and friendly competition helps sustain focus throughout the shift. Managers gain instant insight into engagement, while associates feel more connected to team goals and daily achievements.</w:t>
      </w:r>
    </w:p>
    <w:p w:rsidR="201D0C6F" w:rsidP="548478A3" w:rsidRDefault="201D0C6F" w14:paraId="39C097F3" w14:textId="7C0CE0DA">
      <w:pPr>
        <w:pStyle w:val="Normal"/>
        <w:spacing w:line="360" w:lineRule="auto"/>
      </w:pPr>
      <w:r w:rsidRPr="548478A3" w:rsidR="201D0C6F">
        <w:rPr>
          <w:rFonts w:ascii="Arial" w:hAnsi="Arial" w:eastAsia="Arial" w:cs="Arial"/>
          <w:sz w:val="20"/>
          <w:szCs w:val="20"/>
        </w:rPr>
        <w:t>The solution was developed using a human-centered engineering approach and has already delivered measurable success in live warehouse environments. In pilot deployments, warehouse teams reported higher engagement and stronger collaboration, while operations leaders recorded double-digit productivity improvements. During peak periods in particular, team-based challenges helped maintain energy, focus, and consistency under pressure.</w:t>
      </w:r>
    </w:p>
    <w:p w:rsidR="201D0C6F" w:rsidP="548478A3" w:rsidRDefault="201D0C6F" w14:paraId="78C267C3" w14:textId="35060679">
      <w:pPr>
        <w:pStyle w:val="Normal"/>
        <w:spacing w:line="360" w:lineRule="auto"/>
      </w:pPr>
      <w:r w:rsidRPr="0B8AFA79" w:rsidR="201D0C6F">
        <w:rPr>
          <w:rFonts w:ascii="Arial" w:hAnsi="Arial" w:eastAsia="Arial" w:cs="Arial"/>
          <w:sz w:val="20"/>
          <w:szCs w:val="20"/>
        </w:rPr>
        <w:t xml:space="preserve">With this recognition, EPG continues to advance innovation that connects workforce experience with operational performance. </w:t>
      </w:r>
      <w:hyperlink r:id="Rfe4e123a606d47d4">
        <w:r w:rsidRPr="0B8AFA79" w:rsidR="201D0C6F">
          <w:rPr>
            <w:rStyle w:val="Hyperlink"/>
            <w:rFonts w:ascii="Arial" w:hAnsi="Arial" w:eastAsia="Arial" w:cs="Arial"/>
            <w:color w:val="0070C0"/>
            <w:sz w:val="20"/>
            <w:szCs w:val="20"/>
          </w:rPr>
          <w:t>LYDIA Gamification</w:t>
        </w:r>
      </w:hyperlink>
      <w:r w:rsidRPr="0B8AFA79" w:rsidR="201D0C6F">
        <w:rPr>
          <w:rFonts w:ascii="Arial" w:hAnsi="Arial" w:eastAsia="Arial" w:cs="Arial"/>
          <w:sz w:val="20"/>
          <w:szCs w:val="20"/>
        </w:rPr>
        <w:t xml:space="preserve"> </w:t>
      </w:r>
      <w:r w:rsidRPr="0B8AFA79" w:rsidR="201D0C6F">
        <w:rPr>
          <w:rFonts w:ascii="Arial" w:hAnsi="Arial" w:eastAsia="Arial" w:cs="Arial"/>
          <w:sz w:val="20"/>
          <w:szCs w:val="20"/>
        </w:rPr>
        <w:t>represents</w:t>
      </w:r>
      <w:r w:rsidRPr="0B8AFA79" w:rsidR="201D0C6F">
        <w:rPr>
          <w:rFonts w:ascii="Arial" w:hAnsi="Arial" w:eastAsia="Arial" w:cs="Arial"/>
          <w:sz w:val="20"/>
          <w:szCs w:val="20"/>
        </w:rPr>
        <w:t xml:space="preserve"> the next evolution of voice-directed work, showing how digital tools can create a more motivated workforce while delivering tangible returns for the business.</w:t>
      </w:r>
    </w:p>
    <w:p w:rsidR="201D0C6F" w:rsidP="0B8AFA79" w:rsidRDefault="201D0C6F" w14:paraId="238587CC" w14:textId="167E73A1">
      <w:pPr>
        <w:pStyle w:val="Normal"/>
        <w:spacing w:line="360" w:lineRule="auto"/>
        <w:rPr>
          <w:rFonts w:ascii="Arial" w:hAnsi="Arial" w:eastAsia="Arial" w:cs="Arial"/>
          <w:sz w:val="20"/>
          <w:szCs w:val="20"/>
        </w:rPr>
      </w:pPr>
      <w:r w:rsidRPr="0B8AFA79" w:rsidR="201D0C6F">
        <w:rPr>
          <w:rFonts w:ascii="Arial" w:hAnsi="Arial" w:eastAsia="Arial" w:cs="Arial"/>
          <w:sz w:val="20"/>
          <w:szCs w:val="20"/>
        </w:rPr>
        <w:t xml:space="preserve">See LYDIA Gamification in action at </w:t>
      </w:r>
      <w:hyperlink r:id="Rab007ae40ee84f4f">
        <w:r w:rsidRPr="0B8AFA79" w:rsidR="201D0C6F">
          <w:rPr>
            <w:rStyle w:val="Hyperlink"/>
            <w:rFonts w:ascii="Arial" w:hAnsi="Arial" w:eastAsia="Arial" w:cs="Arial"/>
            <w:color w:val="0070C0"/>
            <w:sz w:val="20"/>
            <w:szCs w:val="20"/>
          </w:rPr>
          <w:t xml:space="preserve">MODEX 2026 in </w:t>
        </w:r>
        <w:r w:rsidRPr="0B8AFA79" w:rsidR="7AA61625">
          <w:rPr>
            <w:rStyle w:val="Hyperlink"/>
            <w:rFonts w:ascii="Arial" w:hAnsi="Arial" w:eastAsia="Arial" w:cs="Arial"/>
            <w:color w:val="0070C0"/>
            <w:sz w:val="20"/>
            <w:szCs w:val="20"/>
          </w:rPr>
          <w:t>EPG’s b</w:t>
        </w:r>
        <w:r w:rsidRPr="0B8AFA79" w:rsidR="201D0C6F">
          <w:rPr>
            <w:rStyle w:val="Hyperlink"/>
            <w:rFonts w:ascii="Arial" w:hAnsi="Arial" w:eastAsia="Arial" w:cs="Arial"/>
            <w:color w:val="0070C0"/>
            <w:sz w:val="20"/>
            <w:szCs w:val="20"/>
          </w:rPr>
          <w:t xml:space="preserve">ooth </w:t>
        </w:r>
        <w:r w:rsidRPr="0B8AFA79" w:rsidR="201D0C6F">
          <w:rPr>
            <w:rStyle w:val="Hyperlink"/>
            <w:rFonts w:ascii="Arial" w:hAnsi="Arial" w:eastAsia="Arial" w:cs="Arial"/>
            <w:color w:val="0070C0"/>
            <w:sz w:val="20"/>
            <w:szCs w:val="20"/>
          </w:rPr>
          <w:t>B11122</w:t>
        </w:r>
      </w:hyperlink>
      <w:r w:rsidRPr="0B8AFA79" w:rsidR="5EF23110">
        <w:rPr>
          <w:rFonts w:ascii="Arial" w:hAnsi="Arial" w:eastAsia="Arial" w:cs="Arial"/>
          <w:sz w:val="20"/>
          <w:szCs w:val="20"/>
        </w:rPr>
        <w:t xml:space="preserve"> and</w:t>
      </w:r>
      <w:r w:rsidRPr="0B8AFA79" w:rsidR="0B9B6EBC">
        <w:rPr>
          <w:rFonts w:ascii="Arial" w:hAnsi="Arial" w:eastAsia="Arial" w:cs="Arial"/>
          <w:sz w:val="20"/>
          <w:szCs w:val="20"/>
        </w:rPr>
        <w:t xml:space="preserve"> e</w:t>
      </w:r>
      <w:r w:rsidRPr="0B8AFA79" w:rsidR="201D0C6F">
        <w:rPr>
          <w:rFonts w:ascii="Arial" w:hAnsi="Arial" w:eastAsia="Arial" w:cs="Arial"/>
          <w:sz w:val="20"/>
          <w:szCs w:val="20"/>
        </w:rPr>
        <w:t>xperience firsthand how EPG is helping organizations drive smarter, more connected warehouse execution through human-centered innovation.</w:t>
      </w:r>
    </w:p>
    <w:p w:rsidR="548478A3" w:rsidP="548478A3" w:rsidRDefault="548478A3" w14:paraId="46B861FE" w14:textId="50C2A3A1">
      <w:pPr>
        <w:spacing w:line="360" w:lineRule="auto"/>
        <w:rPr>
          <w:rFonts w:ascii="Arial" w:hAnsi="Arial" w:eastAsia="Arial" w:cs="Arial"/>
          <w:sz w:val="20"/>
          <w:szCs w:val="20"/>
        </w:rPr>
      </w:pPr>
    </w:p>
    <w:p w:rsidR="5D4E9A59" w:rsidP="46A75763" w:rsidRDefault="5D4E9A59" w14:paraId="41AE29A3" w14:textId="1B7141F6">
      <w:pPr>
        <w:spacing w:line="360" w:lineRule="auto"/>
        <w:rPr>
          <w:rFonts w:ascii="Arial" w:hAnsi="Arial" w:eastAsia="Arial" w:cs="Arial"/>
          <w:b/>
          <w:bCs/>
          <w:sz w:val="20"/>
          <w:szCs w:val="20"/>
        </w:rPr>
      </w:pPr>
      <w:r w:rsidRPr="46A75763">
        <w:rPr>
          <w:rFonts w:ascii="Arial" w:hAnsi="Arial" w:eastAsia="Arial" w:cs="Arial"/>
          <w:b/>
          <w:bCs/>
          <w:sz w:val="20"/>
          <w:szCs w:val="20"/>
        </w:rPr>
        <w:t xml:space="preserve">About EPG </w:t>
      </w:r>
    </w:p>
    <w:p w:rsidR="3D36AFB2" w:rsidP="105669F8" w:rsidRDefault="3D36AFB2" w14:paraId="1A11A9BF" w14:textId="37909B4B">
      <w:pPr>
        <w:spacing w:line="360" w:lineRule="auto"/>
        <w:rPr>
          <w:rFonts w:ascii="Arial" w:hAnsi="Arial" w:eastAsia="Arial" w:cs="Arial"/>
          <w:sz w:val="20"/>
          <w:szCs w:val="20"/>
        </w:rPr>
      </w:pPr>
      <w:r w:rsidRPr="0B8AFA79" w:rsidR="3D36AFB2">
        <w:rPr>
          <w:rFonts w:ascii="Arial" w:hAnsi="Arial" w:eastAsia="Arial" w:cs="Arial"/>
          <w:sz w:val="20"/>
          <w:szCs w:val="20"/>
        </w:rPr>
        <w:t xml:space="preserve">Ehrhardt Partner Group (EPG) is a global leader </w:t>
      </w:r>
      <w:bookmarkStart w:name="_Int_rhhAqxFf" w:id="2"/>
      <w:r w:rsidRPr="0B8AFA79" w:rsidR="3D36AFB2">
        <w:rPr>
          <w:rFonts w:ascii="Arial" w:hAnsi="Arial" w:eastAsia="Arial" w:cs="Arial"/>
          <w:sz w:val="20"/>
          <w:szCs w:val="20"/>
        </w:rPr>
        <w:t>of</w:t>
      </w:r>
      <w:bookmarkEnd w:id="2"/>
      <w:r w:rsidRPr="0B8AFA79" w:rsidR="3D36AFB2">
        <w:rPr>
          <w:rFonts w:ascii="Arial" w:hAnsi="Arial" w:eastAsia="Arial" w:cs="Arial"/>
          <w:sz w:val="20"/>
          <w:szCs w:val="20"/>
        </w:rPr>
        <w:t xml:space="preserve"> unified supply chain execution technology, supporting global brands for over 35 years with smarter connected </w:t>
      </w:r>
      <w:bookmarkStart w:name="_Int_STgToqD9" w:id="3"/>
      <w:r w:rsidRPr="0B8AFA79" w:rsidR="3D36AFB2">
        <w:rPr>
          <w:rFonts w:ascii="Arial" w:hAnsi="Arial" w:eastAsia="Arial" w:cs="Arial"/>
          <w:sz w:val="20"/>
          <w:szCs w:val="20"/>
        </w:rPr>
        <w:t>logistics</w:t>
      </w:r>
      <w:bookmarkEnd w:id="3"/>
      <w:r w:rsidRPr="0B8AFA79" w:rsidR="3D36AFB2">
        <w:rPr>
          <w:rFonts w:ascii="Arial" w:hAnsi="Arial" w:eastAsia="Arial" w:cs="Arial"/>
          <w:sz w:val="20"/>
          <w:szCs w:val="20"/>
        </w:rPr>
        <w:t xml:space="preserve">. </w:t>
      </w:r>
      <w:r w:rsidRPr="0B8AFA79" w:rsidR="45305E90">
        <w:rPr>
          <w:rFonts w:ascii="Arial" w:hAnsi="Arial" w:eastAsia="Arial" w:cs="Arial"/>
          <w:sz w:val="20"/>
          <w:szCs w:val="20"/>
        </w:rPr>
        <w:t>More than</w:t>
      </w:r>
      <w:r w:rsidRPr="0B8AFA79" w:rsidR="3D36AFB2">
        <w:rPr>
          <w:rFonts w:ascii="Arial" w:hAnsi="Arial" w:eastAsia="Arial" w:cs="Arial"/>
          <w:sz w:val="20"/>
          <w:szCs w:val="20"/>
        </w:rPr>
        <w:t xml:space="preserve"> 1,</w:t>
      </w:r>
      <w:r w:rsidRPr="0B8AFA79" w:rsidR="12DD77E3">
        <w:rPr>
          <w:rFonts w:ascii="Arial" w:hAnsi="Arial" w:eastAsia="Arial" w:cs="Arial"/>
          <w:sz w:val="20"/>
          <w:szCs w:val="20"/>
        </w:rPr>
        <w:t>6</w:t>
      </w:r>
      <w:r w:rsidRPr="0B8AFA79" w:rsidR="3D36AFB2">
        <w:rPr>
          <w:rFonts w:ascii="Arial" w:hAnsi="Arial" w:eastAsia="Arial" w:cs="Arial"/>
          <w:sz w:val="20"/>
          <w:szCs w:val="20"/>
        </w:rPr>
        <w:t xml:space="preserve">00 organizations around the world </w:t>
      </w:r>
      <w:r w:rsidRPr="0B8AFA79" w:rsidR="7EC781D2">
        <w:rPr>
          <w:rFonts w:ascii="Arial" w:hAnsi="Arial" w:eastAsia="Arial" w:cs="Arial"/>
          <w:sz w:val="20"/>
          <w:szCs w:val="20"/>
        </w:rPr>
        <w:t>trust</w:t>
      </w:r>
      <w:r w:rsidRPr="0B8AFA79" w:rsidR="3D36AFB2">
        <w:rPr>
          <w:rFonts w:ascii="Arial" w:hAnsi="Arial" w:eastAsia="Arial" w:cs="Arial"/>
          <w:sz w:val="20"/>
          <w:szCs w:val="20"/>
        </w:rPr>
        <w:t xml:space="preserve"> EPG and its suite of solutions to </w:t>
      </w:r>
      <w:r w:rsidRPr="0B8AFA79" w:rsidR="3D36AFB2">
        <w:rPr>
          <w:rFonts w:ascii="Arial" w:hAnsi="Arial" w:eastAsia="Arial" w:cs="Arial"/>
          <w:sz w:val="20"/>
          <w:szCs w:val="20"/>
        </w:rPr>
        <w:t>optimize</w:t>
      </w:r>
      <w:r w:rsidRPr="0B8AFA79" w:rsidR="3D36AFB2">
        <w:rPr>
          <w:rFonts w:ascii="Arial" w:hAnsi="Arial" w:eastAsia="Arial" w:cs="Arial"/>
          <w:sz w:val="20"/>
          <w:szCs w:val="20"/>
        </w:rPr>
        <w:t xml:space="preserve"> complex </w:t>
      </w:r>
      <w:bookmarkStart w:name="_Int_IQYeLZfF" w:id="4"/>
      <w:r w:rsidRPr="0B8AFA79" w:rsidR="3D36AFB2">
        <w:rPr>
          <w:rFonts w:ascii="Arial" w:hAnsi="Arial" w:eastAsia="Arial" w:cs="Arial"/>
          <w:sz w:val="20"/>
          <w:szCs w:val="20"/>
        </w:rPr>
        <w:t>logistics</w:t>
      </w:r>
      <w:bookmarkEnd w:id="4"/>
      <w:r w:rsidRPr="0B8AFA79" w:rsidR="3D36AFB2">
        <w:rPr>
          <w:rFonts w:ascii="Arial" w:hAnsi="Arial" w:eastAsia="Arial" w:cs="Arial"/>
          <w:sz w:val="20"/>
          <w:szCs w:val="20"/>
        </w:rPr>
        <w:t xml:space="preserve"> processes from manual to fully automated warehouse environments. EPG ONE™ unified supply chain software centralizes WMS, WCS, WFM, voice solutions, multi-carrier global shipping execution, intelligent route optimization, dock management, contract and billing management, and supply chain control tower</w:t>
      </w:r>
      <w:r w:rsidRPr="0B8AFA79" w:rsidR="60C0F0A1">
        <w:rPr>
          <w:rFonts w:ascii="Arial" w:hAnsi="Arial" w:eastAsia="Arial" w:cs="Arial"/>
          <w:sz w:val="20"/>
          <w:szCs w:val="20"/>
        </w:rPr>
        <w:t xml:space="preserve"> capabilities</w:t>
      </w:r>
      <w:r w:rsidRPr="0B8AFA79" w:rsidR="3D36AFB2">
        <w:rPr>
          <w:rFonts w:ascii="Arial" w:hAnsi="Arial" w:eastAsia="Arial" w:cs="Arial"/>
          <w:sz w:val="20"/>
          <w:szCs w:val="20"/>
        </w:rPr>
        <w:t xml:space="preserve">, enabling </w:t>
      </w:r>
      <w:r w:rsidRPr="0B8AFA79" w:rsidR="2203959B">
        <w:rPr>
          <w:rFonts w:ascii="Arial" w:hAnsi="Arial" w:eastAsia="Arial" w:cs="Arial"/>
          <w:sz w:val="20"/>
          <w:szCs w:val="20"/>
        </w:rPr>
        <w:t>end-to-end</w:t>
      </w:r>
      <w:r w:rsidRPr="0B8AFA79" w:rsidR="3D36AFB2">
        <w:rPr>
          <w:rFonts w:ascii="Arial" w:hAnsi="Arial" w:eastAsia="Arial" w:cs="Arial"/>
          <w:sz w:val="20"/>
          <w:szCs w:val="20"/>
        </w:rPr>
        <w:t xml:space="preserve"> supply chain and </w:t>
      </w:r>
      <w:bookmarkStart w:name="_Int_olwPYrZv" w:id="5"/>
      <w:r w:rsidRPr="0B8AFA79" w:rsidR="3D36AFB2">
        <w:rPr>
          <w:rFonts w:ascii="Arial" w:hAnsi="Arial" w:eastAsia="Arial" w:cs="Arial"/>
          <w:sz w:val="20"/>
          <w:szCs w:val="20"/>
        </w:rPr>
        <w:t>logistics</w:t>
      </w:r>
      <w:bookmarkEnd w:id="5"/>
      <w:r w:rsidRPr="0B8AFA79" w:rsidR="3D36AFB2">
        <w:rPr>
          <w:rFonts w:ascii="Arial" w:hAnsi="Arial" w:eastAsia="Arial" w:cs="Arial"/>
          <w:sz w:val="20"/>
          <w:szCs w:val="20"/>
        </w:rPr>
        <w:t xml:space="preserve"> management. To learn how EPG powers </w:t>
      </w:r>
      <w:bookmarkStart w:name="_Int_dmplXxBu" w:id="6"/>
      <w:r w:rsidRPr="0B8AFA79" w:rsidR="3D36AFB2">
        <w:rPr>
          <w:rFonts w:ascii="Arial" w:hAnsi="Arial" w:eastAsia="Arial" w:cs="Arial"/>
          <w:sz w:val="20"/>
          <w:szCs w:val="20"/>
        </w:rPr>
        <w:t>smarter connect</w:t>
      </w:r>
      <w:r w:rsidRPr="0B8AFA79" w:rsidR="70F8BD45">
        <w:rPr>
          <w:rFonts w:ascii="Arial" w:hAnsi="Arial" w:eastAsia="Arial" w:cs="Arial"/>
          <w:sz w:val="20"/>
          <w:szCs w:val="20"/>
        </w:rPr>
        <w:t>ed</w:t>
      </w:r>
      <w:r w:rsidRPr="0B8AFA79" w:rsidR="3D36AFB2">
        <w:rPr>
          <w:rFonts w:ascii="Arial" w:hAnsi="Arial" w:eastAsia="Arial" w:cs="Arial"/>
          <w:sz w:val="20"/>
          <w:szCs w:val="20"/>
        </w:rPr>
        <w:t xml:space="preserve"> </w:t>
      </w:r>
      <w:r w:rsidRPr="0B8AFA79" w:rsidR="3D36AFB2">
        <w:rPr>
          <w:rFonts w:ascii="Arial" w:hAnsi="Arial" w:eastAsia="Arial" w:cs="Arial"/>
          <w:sz w:val="20"/>
          <w:szCs w:val="20"/>
        </w:rPr>
        <w:t>logistics</w:t>
      </w:r>
      <w:bookmarkEnd w:id="6"/>
      <w:r w:rsidRPr="0B8AFA79" w:rsidR="3D36AFB2">
        <w:rPr>
          <w:rFonts w:ascii="Arial" w:hAnsi="Arial" w:eastAsia="Arial" w:cs="Arial"/>
          <w:sz w:val="20"/>
          <w:szCs w:val="20"/>
        </w:rPr>
        <w:t xml:space="preserve"> </w:t>
      </w:r>
      <w:r w:rsidRPr="0B8AFA79" w:rsidR="3D36AFB2">
        <w:rPr>
          <w:rFonts w:ascii="Arial" w:hAnsi="Arial" w:eastAsia="Arial" w:cs="Arial"/>
          <w:sz w:val="20"/>
          <w:szCs w:val="20"/>
        </w:rPr>
        <w:t>for</w:t>
      </w:r>
      <w:r w:rsidRPr="0B8AFA79" w:rsidR="3D36AFB2">
        <w:rPr>
          <w:rFonts w:ascii="Arial" w:hAnsi="Arial" w:eastAsia="Arial" w:cs="Arial"/>
          <w:sz w:val="20"/>
          <w:szCs w:val="20"/>
        </w:rPr>
        <w:t xml:space="preserve"> organizations worldwide, visi</w:t>
      </w:r>
      <w:r w:rsidRPr="0B8AFA79" w:rsidR="7AE43A58">
        <w:rPr>
          <w:rFonts w:ascii="Arial" w:hAnsi="Arial" w:eastAsia="Arial" w:cs="Arial"/>
          <w:sz w:val="20"/>
          <w:szCs w:val="20"/>
        </w:rPr>
        <w:t xml:space="preserve">t </w:t>
      </w:r>
      <w:hyperlink r:id="R71d7b69a1b474f0b">
        <w:r w:rsidRPr="0B8AFA79" w:rsidR="7AE43A58">
          <w:rPr>
            <w:rStyle w:val="Hyperlink"/>
            <w:rFonts w:ascii="Arial" w:hAnsi="Arial" w:eastAsia="Arial" w:cs="Arial"/>
            <w:color w:val="0070C0"/>
            <w:sz w:val="20"/>
            <w:szCs w:val="20"/>
          </w:rPr>
          <w:t>epg.com</w:t>
        </w:r>
      </w:hyperlink>
      <w:r w:rsidRPr="0B8AFA79" w:rsidR="7AE43A58">
        <w:rPr>
          <w:rFonts w:ascii="Arial" w:hAnsi="Arial" w:eastAsia="Arial" w:cs="Arial"/>
          <w:sz w:val="20"/>
          <w:szCs w:val="20"/>
        </w:rPr>
        <w:t xml:space="preserve">. </w:t>
      </w:r>
    </w:p>
    <w:p w:rsidR="548478A3" w:rsidP="548478A3" w:rsidRDefault="548478A3" w14:paraId="5C8FBCA1" w14:textId="6BA8364F">
      <w:pPr>
        <w:spacing w:line="360" w:lineRule="auto"/>
        <w:rPr>
          <w:rFonts w:ascii="Arial" w:hAnsi="Arial" w:eastAsia="Arial" w:cs="Arial"/>
          <w:b w:val="1"/>
          <w:bCs w:val="1"/>
          <w:sz w:val="20"/>
          <w:szCs w:val="20"/>
        </w:rPr>
      </w:pPr>
    </w:p>
    <w:p w:rsidR="50C779CB" w:rsidP="0B8AFA79" w:rsidRDefault="50C779CB" w14:paraId="3B11620B" w14:textId="0C5AAEE0">
      <w:pPr>
        <w:spacing w:before="0" w:beforeAutospacing="off" w:after="0" w:afterAutospacing="off" w:line="360" w:lineRule="auto"/>
        <w:rPr>
          <w:rFonts w:ascii="Times New Roman" w:hAnsi="Times New Roman" w:eastAsia="Times New Roman" w:cs="Times New Roman"/>
          <w:b w:val="0"/>
          <w:bCs w:val="0"/>
          <w:i w:val="0"/>
          <w:iCs w:val="0"/>
          <w:caps w:val="0"/>
          <w:smallCaps w:val="0"/>
          <w:noProof w:val="0"/>
          <w:color w:val="242424"/>
          <w:sz w:val="24"/>
          <w:szCs w:val="24"/>
          <w:lang w:val="en-US"/>
        </w:rPr>
      </w:pPr>
      <w:r w:rsidRPr="0B8AFA79" w:rsidR="4BAC87E1">
        <w:rPr>
          <w:rFonts w:ascii="Arial" w:hAnsi="Arial" w:eastAsia="Arial" w:cs="Arial"/>
          <w:b w:val="1"/>
          <w:bCs w:val="1"/>
          <w:sz w:val="20"/>
          <w:szCs w:val="20"/>
        </w:rPr>
        <w:t>Media Contact</w:t>
      </w:r>
      <w:r>
        <w:br/>
      </w:r>
      <w:r w:rsidRPr="0B8AFA79" w:rsidR="4BAC87E1">
        <w:rPr>
          <w:rFonts w:ascii="Arial" w:hAnsi="Arial" w:eastAsia="Arial" w:cs="Arial"/>
          <w:sz w:val="20"/>
          <w:szCs w:val="20"/>
        </w:rPr>
        <w:t>Lindsay Schuemann</w:t>
      </w:r>
      <w:r>
        <w:br/>
      </w:r>
      <w:r w:rsidRPr="0B8AFA79" w:rsidR="4BAC87E1">
        <w:rPr>
          <w:rFonts w:ascii="Arial" w:hAnsi="Arial" w:eastAsia="Arial" w:cs="Arial"/>
          <w:sz w:val="20"/>
          <w:szCs w:val="20"/>
        </w:rPr>
        <w:t>Director of Marketing, Americas</w:t>
      </w:r>
      <w:r>
        <w:br/>
      </w:r>
      <w:r>
        <w:fldChar w:fldCharType="begin"/>
      </w:r>
      <w:r>
        <w:instrText xml:space="preserve">HYPERLINK "mailto:lindsay.schuemann@epg.com"</w:instrText>
      </w:r>
      <w:r>
        <w:fldChar w:fldCharType="separate"/>
      </w:r>
      <w:r w:rsidRPr="0B8AFA79" w:rsidR="4BAC87E1">
        <w:rPr>
          <w:rStyle w:val="Hyperlink"/>
          <w:rFonts w:ascii="Arial" w:hAnsi="Arial" w:eastAsia="Arial" w:cs="Arial"/>
          <w:color w:val="0070C0"/>
          <w:sz w:val="20"/>
          <w:szCs w:val="20"/>
        </w:rPr>
        <w:t>lindsay.schuemann@epg.com</w:t>
      </w:r>
      <w:r>
        <w:br/>
      </w:r>
      <w:r>
        <w:fldChar w:fldCharType="end"/>
      </w:r>
      <w:r w:rsidRPr="0B8AFA79" w:rsidR="4BAC87E1">
        <w:rPr>
          <w:rFonts w:ascii="Arial" w:hAnsi="Arial" w:eastAsia="Arial" w:cs="Arial"/>
          <w:sz w:val="20"/>
          <w:szCs w:val="20"/>
        </w:rPr>
        <w:t>(414) 559-899</w:t>
      </w:r>
      <w:r w:rsidRPr="0B8AFA79" w:rsidR="5B831C21">
        <w:rPr>
          <w:rFonts w:ascii="Arial" w:hAnsi="Arial" w:eastAsia="Arial" w:cs="Arial"/>
          <w:sz w:val="20"/>
          <w:szCs w:val="20"/>
        </w:rPr>
        <w:t>5</w:t>
      </w:r>
      <w:r w:rsidRPr="0B8AFA79" w:rsidR="1DE5D9C1">
        <w:rPr>
          <w:rFonts w:ascii="Arial" w:hAnsi="Arial" w:eastAsia="Arial" w:cs="Arial"/>
          <w:b w:val="0"/>
          <w:bCs w:val="0"/>
          <w:i w:val="0"/>
          <w:iCs w:val="0"/>
          <w:caps w:val="0"/>
          <w:smallCaps w:val="0"/>
          <w:noProof w:val="0"/>
          <w:color w:val="000000" w:themeColor="text1" w:themeTint="FF" w:themeShade="FF"/>
          <w:sz w:val="22"/>
          <w:szCs w:val="22"/>
          <w:lang w:val="en-US"/>
        </w:rPr>
        <w:t xml:space="preserve"> </w:t>
      </w:r>
    </w:p>
    <w:sectPr w:rsidR="4BAC87E1">
      <w:headerReference w:type="default" r:id="rId23"/>
      <w:footerReference w:type="default" r:id="rId24"/>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F63DB" w:rsidRDefault="005F63DB" w14:paraId="55B4C0F1" w14:textId="77777777">
      <w:pPr>
        <w:spacing w:after="0" w:line="240" w:lineRule="auto"/>
      </w:pPr>
      <w:r>
        <w:separator/>
      </w:r>
    </w:p>
  </w:endnote>
  <w:endnote w:type="continuationSeparator" w:id="0">
    <w:p w:rsidR="005F63DB" w:rsidRDefault="005F63DB" w14:paraId="3CE6ECC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6A75763" w:rsidTr="46A75763" w14:paraId="3B7F9D44" w14:textId="77777777">
      <w:trPr>
        <w:trHeight w:val="300"/>
      </w:trPr>
      <w:tc>
        <w:tcPr>
          <w:tcW w:w="3120" w:type="dxa"/>
        </w:tcPr>
        <w:p w:rsidR="46A75763" w:rsidP="46A75763" w:rsidRDefault="46A75763" w14:paraId="31BA001E" w14:textId="704AB6F5">
          <w:pPr>
            <w:pStyle w:val="Header"/>
            <w:ind w:left="-115"/>
          </w:pPr>
        </w:p>
      </w:tc>
      <w:tc>
        <w:tcPr>
          <w:tcW w:w="3120" w:type="dxa"/>
        </w:tcPr>
        <w:p w:rsidR="46A75763" w:rsidP="46A75763" w:rsidRDefault="46A75763" w14:paraId="1D6B0E01" w14:textId="65A87A2B">
          <w:pPr>
            <w:pStyle w:val="Header"/>
            <w:jc w:val="center"/>
          </w:pPr>
        </w:p>
      </w:tc>
      <w:tc>
        <w:tcPr>
          <w:tcW w:w="3120" w:type="dxa"/>
        </w:tcPr>
        <w:p w:rsidR="46A75763" w:rsidP="46A75763" w:rsidRDefault="46A75763" w14:paraId="66ED1670" w14:textId="56CD1C16">
          <w:pPr>
            <w:pStyle w:val="Header"/>
            <w:ind w:right="-115"/>
            <w:jc w:val="right"/>
          </w:pPr>
        </w:p>
      </w:tc>
    </w:tr>
  </w:tbl>
  <w:p w:rsidR="46A75763" w:rsidP="46A75763" w:rsidRDefault="46A75763" w14:paraId="38FBDE09" w14:textId="06C076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F63DB" w:rsidRDefault="005F63DB" w14:paraId="5852D042" w14:textId="77777777">
      <w:pPr>
        <w:spacing w:after="0" w:line="240" w:lineRule="auto"/>
      </w:pPr>
      <w:r>
        <w:separator/>
      </w:r>
    </w:p>
  </w:footnote>
  <w:footnote w:type="continuationSeparator" w:id="0">
    <w:p w:rsidR="005F63DB" w:rsidRDefault="005F63DB" w14:paraId="7F87F74B"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6A75763" w:rsidTr="46A75763" w14:paraId="634E9A6C" w14:textId="77777777">
      <w:trPr>
        <w:trHeight w:val="300"/>
      </w:trPr>
      <w:tc>
        <w:tcPr>
          <w:tcW w:w="3120" w:type="dxa"/>
        </w:tcPr>
        <w:p w:rsidR="46A75763" w:rsidP="46A75763" w:rsidRDefault="46A75763" w14:paraId="7157434B" w14:textId="3E6A5736">
          <w:pPr>
            <w:ind w:left="-115"/>
          </w:pPr>
          <w:r>
            <w:br/>
          </w:r>
          <w:r>
            <w:br/>
          </w:r>
          <w:r w:rsidRPr="46A75763">
            <w:rPr>
              <w:rStyle w:val="normaltextrun"/>
              <w:b/>
              <w:bCs/>
              <w:color w:val="7F7F7F" w:themeColor="text1" w:themeTint="80"/>
              <w:sz w:val="31"/>
              <w:szCs w:val="31"/>
              <w:lang w:val="de-DE"/>
            </w:rPr>
            <w:t>Press Release</w:t>
          </w:r>
        </w:p>
      </w:tc>
      <w:tc>
        <w:tcPr>
          <w:tcW w:w="3120" w:type="dxa"/>
        </w:tcPr>
        <w:p w:rsidR="46A75763" w:rsidP="46A75763" w:rsidRDefault="46A75763" w14:paraId="3EE6DE7A" w14:textId="65A37F6F">
          <w:pPr>
            <w:pStyle w:val="Header"/>
            <w:jc w:val="center"/>
          </w:pPr>
        </w:p>
      </w:tc>
      <w:tc>
        <w:tcPr>
          <w:tcW w:w="3120" w:type="dxa"/>
        </w:tcPr>
        <w:p w:rsidR="46A75763" w:rsidP="46A75763" w:rsidRDefault="46A75763" w14:paraId="2A31F0A3" w14:textId="5B525E70">
          <w:pPr>
            <w:ind w:right="-115"/>
            <w:jc w:val="right"/>
          </w:pPr>
          <w:r>
            <w:br/>
          </w:r>
          <w:r>
            <w:rPr>
              <w:noProof/>
            </w:rPr>
            <w:drawing>
              <wp:inline distT="0" distB="0" distL="0" distR="0" wp14:anchorId="5848FFDA" wp14:editId="6DB774E6">
                <wp:extent cx="1260764" cy="571893"/>
                <wp:effectExtent l="0" t="0" r="0" b="0"/>
                <wp:docPr id="69738006" name="Picture 69738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260764" cy="571893"/>
                        </a:xfrm>
                        <a:prstGeom prst="rect">
                          <a:avLst/>
                        </a:prstGeom>
                      </pic:spPr>
                    </pic:pic>
                  </a:graphicData>
                </a:graphic>
              </wp:inline>
            </w:drawing>
          </w:r>
        </w:p>
      </w:tc>
    </w:tr>
  </w:tbl>
  <w:p w:rsidR="46A75763" w:rsidP="46A75763" w:rsidRDefault="46A75763" w14:paraId="511A4B08" w14:textId="1CA2F01A">
    <w:pPr>
      <w:pStyle w:val="Header"/>
    </w:pPr>
  </w:p>
</w:hdr>
</file>

<file path=word/intelligence2.xml><?xml version="1.0" encoding="utf-8"?>
<int2:intelligence xmlns:int2="http://schemas.microsoft.com/office/intelligence/2020/intelligence" xmlns:oel="http://schemas.microsoft.com/office/2019/extlst">
  <int2:observations>
    <int2:textHash int2:hashCode="r0riW26z4mR029" int2:id="oe2nHZfG">
      <int2:state int2:type="spell" int2:value="Rejected"/>
    </int2:textHash>
    <int2:textHash int2:hashCode="kAzVKkjklnFmzk" int2:id="lewgW47g">
      <int2:state int2:type="spell" int2:value="Rejected"/>
    </int2:textHash>
    <int2:textHash int2:hashCode="Pv4XPskefphpw6" int2:id="4aCp11Qn">
      <int2:state int2:type="AugLoop_Text_Critique" int2:value="Rejected"/>
    </int2:textHash>
    <int2:textHash int2:hashCode="22IRgTYObalfCV" int2:id="I8O4cL9w">
      <int2:state int2:type="AugLoop_Text_Critique" int2:value="Rejected"/>
    </int2:textHash>
    <int2:bookmark int2:bookmarkName="_Int_MocAVWpU" int2:invalidationBookmarkName="" int2:hashCode="PbzcCOEXUP9RKx" int2:id="AxR0cwIL">
      <int2:state int2:type="gram" int2:value="Rejected"/>
    </int2:bookmark>
    <int2:bookmark int2:bookmarkName="_Int_olwPYrZv" int2:invalidationBookmarkName="" int2:hashCode="vTQ6RQCQf2J9Ff" int2:id="5YEIiElW">
      <int2:state int2:type="AugLoop_Text_Critique" int2:value="Rejected"/>
    </int2:bookmark>
    <int2:bookmark int2:bookmarkName="_Int_STgToqD9" int2:invalidationBookmarkName="" int2:hashCode="vTQ6RQCQf2J9Ff" int2:id="Prb8licC">
      <int2:state int2:type="AugLoop_Text_Critique" int2:value="Rejected"/>
    </int2:bookmark>
    <int2:bookmark int2:bookmarkName="_Int_IQYeLZfF" int2:invalidationBookmarkName="" int2:hashCode="vTQ6RQCQf2J9Ff" int2:id="UeBjhQnP">
      <int2:state int2:type="AugLoop_Text_Critique" int2:value="Rejected"/>
    </int2:bookmark>
    <int2:bookmark int2:bookmarkName="_Int_dmplXxBu" int2:invalidationBookmarkName="" int2:hashCode="3ObfzIBb7EsEIK" int2:id="s8tDnvnB">
      <int2:state int2:type="AugLoop_Text_Critique" int2:value="Rejected"/>
    </int2:bookmark>
    <int2:bookmark int2:bookmarkName="_Int_rhhAqxFf" int2:invalidationBookmarkName="" int2:hashCode="3gT6Din5s14kkF" int2:id="y2UQWr60">
      <int2:state int2:type="AugLoop_Text_Critique" int2:value="Rejected"/>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8">
    <w:nsid w:val="477fc495"/>
    <w:multiLevelType xmlns:w="http://schemas.openxmlformats.org/wordprocessingml/2006/main" w:val="hybridMultilevel"/>
    <w:lvl xmlns:w="http://schemas.openxmlformats.org/wordprocessingml/2006/main" w:ilvl="0">
      <w:start w:val="8"/>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
    <w:nsid w:val="da69e0f"/>
    <w:multiLevelType xmlns:w="http://schemas.openxmlformats.org/wordprocessingml/2006/main" w:val="hybridMultilevel"/>
    <w:lvl xmlns:w="http://schemas.openxmlformats.org/wordprocessingml/2006/main" w:ilvl="0">
      <w:start w:val="7"/>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
    <w:nsid w:val="70205e2e"/>
    <w:multiLevelType xmlns:w="http://schemas.openxmlformats.org/wordprocessingml/2006/main" w:val="hybridMultilevel"/>
    <w:lvl xmlns:w="http://schemas.openxmlformats.org/wordprocessingml/2006/main" w:ilvl="0">
      <w:start w:val="6"/>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
    <w:nsid w:val="708a615b"/>
    <w:multiLevelType xmlns:w="http://schemas.openxmlformats.org/wordprocessingml/2006/main" w:val="hybridMultilevel"/>
    <w:lvl xmlns:w="http://schemas.openxmlformats.org/wordprocessingml/2006/main" w:ilvl="0">
      <w:start w:val="5"/>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
    <w:nsid w:val="27e6ff9e"/>
    <w:multiLevelType xmlns:w="http://schemas.openxmlformats.org/wordprocessingml/2006/main" w:val="hybridMultilevel"/>
    <w:lvl xmlns:w="http://schemas.openxmlformats.org/wordprocessingml/2006/main" w:ilvl="0">
      <w:start w:val="4"/>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
    <w:nsid w:val="3a2c08d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14B92A8"/>
    <w:multiLevelType w:val="hybridMultilevel"/>
    <w:tmpl w:val="FFFFFFFF"/>
    <w:lvl w:ilvl="0" w:tplc="A8EABFE2">
      <w:start w:val="1"/>
      <w:numFmt w:val="bullet"/>
      <w:lvlText w:val=""/>
      <w:lvlJc w:val="left"/>
      <w:pPr>
        <w:ind w:left="720" w:hanging="360"/>
      </w:pPr>
      <w:rPr>
        <w:rFonts w:hint="default" w:ascii="Symbol" w:hAnsi="Symbol"/>
      </w:rPr>
    </w:lvl>
    <w:lvl w:ilvl="1" w:tplc="B6CEA160">
      <w:start w:val="1"/>
      <w:numFmt w:val="bullet"/>
      <w:lvlText w:val="o"/>
      <w:lvlJc w:val="left"/>
      <w:pPr>
        <w:ind w:left="1440" w:hanging="360"/>
      </w:pPr>
      <w:rPr>
        <w:rFonts w:hint="default" w:ascii="Courier New" w:hAnsi="Courier New"/>
      </w:rPr>
    </w:lvl>
    <w:lvl w:ilvl="2" w:tplc="83560EEE">
      <w:start w:val="1"/>
      <w:numFmt w:val="bullet"/>
      <w:lvlText w:val=""/>
      <w:lvlJc w:val="left"/>
      <w:pPr>
        <w:ind w:left="2160" w:hanging="360"/>
      </w:pPr>
      <w:rPr>
        <w:rFonts w:hint="default" w:ascii="Wingdings" w:hAnsi="Wingdings"/>
      </w:rPr>
    </w:lvl>
    <w:lvl w:ilvl="3" w:tplc="1388BEA0">
      <w:start w:val="1"/>
      <w:numFmt w:val="bullet"/>
      <w:lvlText w:val=""/>
      <w:lvlJc w:val="left"/>
      <w:pPr>
        <w:ind w:left="2880" w:hanging="360"/>
      </w:pPr>
      <w:rPr>
        <w:rFonts w:hint="default" w:ascii="Symbol" w:hAnsi="Symbol"/>
      </w:rPr>
    </w:lvl>
    <w:lvl w:ilvl="4" w:tplc="9A52DACC">
      <w:start w:val="1"/>
      <w:numFmt w:val="bullet"/>
      <w:lvlText w:val="o"/>
      <w:lvlJc w:val="left"/>
      <w:pPr>
        <w:ind w:left="3600" w:hanging="360"/>
      </w:pPr>
      <w:rPr>
        <w:rFonts w:hint="default" w:ascii="Courier New" w:hAnsi="Courier New"/>
      </w:rPr>
    </w:lvl>
    <w:lvl w:ilvl="5" w:tplc="7AC68502">
      <w:start w:val="1"/>
      <w:numFmt w:val="bullet"/>
      <w:lvlText w:val=""/>
      <w:lvlJc w:val="left"/>
      <w:pPr>
        <w:ind w:left="4320" w:hanging="360"/>
      </w:pPr>
      <w:rPr>
        <w:rFonts w:hint="default" w:ascii="Wingdings" w:hAnsi="Wingdings"/>
      </w:rPr>
    </w:lvl>
    <w:lvl w:ilvl="6" w:tplc="42227D62">
      <w:start w:val="1"/>
      <w:numFmt w:val="bullet"/>
      <w:lvlText w:val=""/>
      <w:lvlJc w:val="left"/>
      <w:pPr>
        <w:ind w:left="5040" w:hanging="360"/>
      </w:pPr>
      <w:rPr>
        <w:rFonts w:hint="default" w:ascii="Symbol" w:hAnsi="Symbol"/>
      </w:rPr>
    </w:lvl>
    <w:lvl w:ilvl="7" w:tplc="AC3C0764">
      <w:start w:val="1"/>
      <w:numFmt w:val="bullet"/>
      <w:lvlText w:val="o"/>
      <w:lvlJc w:val="left"/>
      <w:pPr>
        <w:ind w:left="5760" w:hanging="360"/>
      </w:pPr>
      <w:rPr>
        <w:rFonts w:hint="default" w:ascii="Courier New" w:hAnsi="Courier New"/>
      </w:rPr>
    </w:lvl>
    <w:lvl w:ilvl="8" w:tplc="02C2330A">
      <w:start w:val="1"/>
      <w:numFmt w:val="bullet"/>
      <w:lvlText w:val=""/>
      <w:lvlJc w:val="left"/>
      <w:pPr>
        <w:ind w:left="6480" w:hanging="360"/>
      </w:pPr>
      <w:rPr>
        <w:rFonts w:hint="default" w:ascii="Wingdings" w:hAnsi="Wingdings"/>
      </w:rPr>
    </w:lvl>
  </w:abstractNum>
  <w:abstractNum w:abstractNumId="1" w15:restartNumberingAfterBreak="0">
    <w:nsid w:val="1ED4CB0A"/>
    <w:multiLevelType w:val="hybridMultilevel"/>
    <w:tmpl w:val="FFFFFFFF"/>
    <w:lvl w:ilvl="0" w:tplc="15DAC5A4">
      <w:start w:val="1"/>
      <w:numFmt w:val="bullet"/>
      <w:lvlText w:val=""/>
      <w:lvlJc w:val="left"/>
      <w:pPr>
        <w:ind w:left="720" w:hanging="360"/>
      </w:pPr>
      <w:rPr>
        <w:rFonts w:hint="default" w:ascii="Symbol" w:hAnsi="Symbol"/>
      </w:rPr>
    </w:lvl>
    <w:lvl w:ilvl="1" w:tplc="CD1427F0">
      <w:start w:val="1"/>
      <w:numFmt w:val="bullet"/>
      <w:lvlText w:val="o"/>
      <w:lvlJc w:val="left"/>
      <w:pPr>
        <w:ind w:left="1440" w:hanging="360"/>
      </w:pPr>
      <w:rPr>
        <w:rFonts w:hint="default" w:ascii="Courier New" w:hAnsi="Courier New"/>
      </w:rPr>
    </w:lvl>
    <w:lvl w:ilvl="2" w:tplc="9BB04596">
      <w:start w:val="1"/>
      <w:numFmt w:val="bullet"/>
      <w:lvlText w:val=""/>
      <w:lvlJc w:val="left"/>
      <w:pPr>
        <w:ind w:left="2160" w:hanging="360"/>
      </w:pPr>
      <w:rPr>
        <w:rFonts w:hint="default" w:ascii="Wingdings" w:hAnsi="Wingdings"/>
      </w:rPr>
    </w:lvl>
    <w:lvl w:ilvl="3" w:tplc="FD60F854">
      <w:start w:val="1"/>
      <w:numFmt w:val="bullet"/>
      <w:lvlText w:val=""/>
      <w:lvlJc w:val="left"/>
      <w:pPr>
        <w:ind w:left="2880" w:hanging="360"/>
      </w:pPr>
      <w:rPr>
        <w:rFonts w:hint="default" w:ascii="Symbol" w:hAnsi="Symbol"/>
      </w:rPr>
    </w:lvl>
    <w:lvl w:ilvl="4" w:tplc="752A5948">
      <w:start w:val="1"/>
      <w:numFmt w:val="bullet"/>
      <w:lvlText w:val="o"/>
      <w:lvlJc w:val="left"/>
      <w:pPr>
        <w:ind w:left="3600" w:hanging="360"/>
      </w:pPr>
      <w:rPr>
        <w:rFonts w:hint="default" w:ascii="Courier New" w:hAnsi="Courier New"/>
      </w:rPr>
    </w:lvl>
    <w:lvl w:ilvl="5" w:tplc="B866C70E">
      <w:start w:val="1"/>
      <w:numFmt w:val="bullet"/>
      <w:lvlText w:val=""/>
      <w:lvlJc w:val="left"/>
      <w:pPr>
        <w:ind w:left="4320" w:hanging="360"/>
      </w:pPr>
      <w:rPr>
        <w:rFonts w:hint="default" w:ascii="Wingdings" w:hAnsi="Wingdings"/>
      </w:rPr>
    </w:lvl>
    <w:lvl w:ilvl="6" w:tplc="00FE4F86">
      <w:start w:val="1"/>
      <w:numFmt w:val="bullet"/>
      <w:lvlText w:val=""/>
      <w:lvlJc w:val="left"/>
      <w:pPr>
        <w:ind w:left="5040" w:hanging="360"/>
      </w:pPr>
      <w:rPr>
        <w:rFonts w:hint="default" w:ascii="Symbol" w:hAnsi="Symbol"/>
      </w:rPr>
    </w:lvl>
    <w:lvl w:ilvl="7" w:tplc="439066A6">
      <w:start w:val="1"/>
      <w:numFmt w:val="bullet"/>
      <w:lvlText w:val="o"/>
      <w:lvlJc w:val="left"/>
      <w:pPr>
        <w:ind w:left="5760" w:hanging="360"/>
      </w:pPr>
      <w:rPr>
        <w:rFonts w:hint="default" w:ascii="Courier New" w:hAnsi="Courier New"/>
      </w:rPr>
    </w:lvl>
    <w:lvl w:ilvl="8" w:tplc="7B7CC2B6">
      <w:start w:val="1"/>
      <w:numFmt w:val="bullet"/>
      <w:lvlText w:val=""/>
      <w:lvlJc w:val="left"/>
      <w:pPr>
        <w:ind w:left="6480" w:hanging="360"/>
      </w:pPr>
      <w:rPr>
        <w:rFonts w:hint="default" w:ascii="Wingdings" w:hAnsi="Wingdings"/>
      </w:rPr>
    </w:lvl>
  </w:abstractNum>
  <w:abstractNum w:abstractNumId="2" w15:restartNumberingAfterBreak="0">
    <w:nsid w:val="38CF95EC"/>
    <w:multiLevelType w:val="hybridMultilevel"/>
    <w:tmpl w:val="FFFFFFFF"/>
    <w:lvl w:ilvl="0" w:tplc="56EE5C7C">
      <w:start w:val="1"/>
      <w:numFmt w:val="bullet"/>
      <w:lvlText w:val=""/>
      <w:lvlJc w:val="left"/>
      <w:pPr>
        <w:ind w:left="720" w:hanging="360"/>
      </w:pPr>
      <w:rPr>
        <w:rFonts w:hint="default" w:ascii="Symbol" w:hAnsi="Symbol"/>
      </w:rPr>
    </w:lvl>
    <w:lvl w:ilvl="1" w:tplc="7550DF88">
      <w:start w:val="1"/>
      <w:numFmt w:val="bullet"/>
      <w:lvlText w:val="o"/>
      <w:lvlJc w:val="left"/>
      <w:pPr>
        <w:ind w:left="1440" w:hanging="360"/>
      </w:pPr>
      <w:rPr>
        <w:rFonts w:hint="default" w:ascii="Courier New" w:hAnsi="Courier New"/>
      </w:rPr>
    </w:lvl>
    <w:lvl w:ilvl="2" w:tplc="1884C1CE">
      <w:start w:val="1"/>
      <w:numFmt w:val="bullet"/>
      <w:lvlText w:val=""/>
      <w:lvlJc w:val="left"/>
      <w:pPr>
        <w:ind w:left="2160" w:hanging="360"/>
      </w:pPr>
      <w:rPr>
        <w:rFonts w:hint="default" w:ascii="Wingdings" w:hAnsi="Wingdings"/>
      </w:rPr>
    </w:lvl>
    <w:lvl w:ilvl="3" w:tplc="9362C198">
      <w:start w:val="1"/>
      <w:numFmt w:val="bullet"/>
      <w:lvlText w:val=""/>
      <w:lvlJc w:val="left"/>
      <w:pPr>
        <w:ind w:left="2880" w:hanging="360"/>
      </w:pPr>
      <w:rPr>
        <w:rFonts w:hint="default" w:ascii="Symbol" w:hAnsi="Symbol"/>
      </w:rPr>
    </w:lvl>
    <w:lvl w:ilvl="4" w:tplc="7BA60532">
      <w:start w:val="1"/>
      <w:numFmt w:val="bullet"/>
      <w:lvlText w:val="o"/>
      <w:lvlJc w:val="left"/>
      <w:pPr>
        <w:ind w:left="3600" w:hanging="360"/>
      </w:pPr>
      <w:rPr>
        <w:rFonts w:hint="default" w:ascii="Courier New" w:hAnsi="Courier New"/>
      </w:rPr>
    </w:lvl>
    <w:lvl w:ilvl="5" w:tplc="8D2EAE90">
      <w:start w:val="1"/>
      <w:numFmt w:val="bullet"/>
      <w:lvlText w:val=""/>
      <w:lvlJc w:val="left"/>
      <w:pPr>
        <w:ind w:left="4320" w:hanging="360"/>
      </w:pPr>
      <w:rPr>
        <w:rFonts w:hint="default" w:ascii="Wingdings" w:hAnsi="Wingdings"/>
      </w:rPr>
    </w:lvl>
    <w:lvl w:ilvl="6" w:tplc="61509F0E">
      <w:start w:val="1"/>
      <w:numFmt w:val="bullet"/>
      <w:lvlText w:val=""/>
      <w:lvlJc w:val="left"/>
      <w:pPr>
        <w:ind w:left="5040" w:hanging="360"/>
      </w:pPr>
      <w:rPr>
        <w:rFonts w:hint="default" w:ascii="Symbol" w:hAnsi="Symbol"/>
      </w:rPr>
    </w:lvl>
    <w:lvl w:ilvl="7" w:tplc="882EB56A">
      <w:start w:val="1"/>
      <w:numFmt w:val="bullet"/>
      <w:lvlText w:val="o"/>
      <w:lvlJc w:val="left"/>
      <w:pPr>
        <w:ind w:left="5760" w:hanging="360"/>
      </w:pPr>
      <w:rPr>
        <w:rFonts w:hint="default" w:ascii="Courier New" w:hAnsi="Courier New"/>
      </w:rPr>
    </w:lvl>
    <w:lvl w:ilvl="8" w:tplc="27A664BE">
      <w:start w:val="1"/>
      <w:numFmt w:val="bullet"/>
      <w:lvlText w:val=""/>
      <w:lvlJc w:val="left"/>
      <w:pPr>
        <w:ind w:left="6480" w:hanging="360"/>
      </w:pPr>
      <w:rPr>
        <w:rFonts w:hint="default" w:ascii="Wingdings" w:hAnsi="Wingdings"/>
      </w:rPr>
    </w:lvl>
  </w:abstractNum>
  <w:num w:numId="9">
    <w:abstractNumId w:val="8"/>
  </w:num>
  <w:num w:numId="8">
    <w:abstractNumId w:val="7"/>
  </w:num>
  <w:num w:numId="7">
    <w:abstractNumId w:val="6"/>
  </w:num>
  <w:num w:numId="6">
    <w:abstractNumId w:val="5"/>
  </w:num>
  <w:num w:numId="5">
    <w:abstractNumId w:val="4"/>
  </w:num>
  <w:num w:numId="4">
    <w:abstractNumId w:val="3"/>
  </w:num>
  <w:num w:numId="1" w16cid:durableId="187959835">
    <w:abstractNumId w:val="2"/>
  </w:num>
  <w:num w:numId="2" w16cid:durableId="1877810456">
    <w:abstractNumId w:val="0"/>
  </w:num>
  <w:num w:numId="3" w16cid:durableId="1179080964">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E005EB7"/>
    <w:rsid w:val="000680F5"/>
    <w:rsid w:val="00071256"/>
    <w:rsid w:val="000A053D"/>
    <w:rsid w:val="000E981A"/>
    <w:rsid w:val="0010446A"/>
    <w:rsid w:val="001364F9"/>
    <w:rsid w:val="00146B42"/>
    <w:rsid w:val="001C2E97"/>
    <w:rsid w:val="00305E93"/>
    <w:rsid w:val="00325179"/>
    <w:rsid w:val="004037F8"/>
    <w:rsid w:val="00414FD5"/>
    <w:rsid w:val="00432D9E"/>
    <w:rsid w:val="00541EA5"/>
    <w:rsid w:val="00591D66"/>
    <w:rsid w:val="005F63DB"/>
    <w:rsid w:val="006C5A35"/>
    <w:rsid w:val="006FE365"/>
    <w:rsid w:val="00733895"/>
    <w:rsid w:val="008028F5"/>
    <w:rsid w:val="00910EB9"/>
    <w:rsid w:val="00940090"/>
    <w:rsid w:val="009400DB"/>
    <w:rsid w:val="00945DE3"/>
    <w:rsid w:val="009B45D2"/>
    <w:rsid w:val="00A32505"/>
    <w:rsid w:val="00A335F6"/>
    <w:rsid w:val="00A47096"/>
    <w:rsid w:val="00A61E51"/>
    <w:rsid w:val="00A75D6F"/>
    <w:rsid w:val="00AB199D"/>
    <w:rsid w:val="00AD0419"/>
    <w:rsid w:val="00CB6F5D"/>
    <w:rsid w:val="00DA10DA"/>
    <w:rsid w:val="00E1146B"/>
    <w:rsid w:val="00E76E58"/>
    <w:rsid w:val="00E864B3"/>
    <w:rsid w:val="00E95734"/>
    <w:rsid w:val="00EC4E86"/>
    <w:rsid w:val="00ED0152"/>
    <w:rsid w:val="00F15C54"/>
    <w:rsid w:val="00F754CD"/>
    <w:rsid w:val="00F7694C"/>
    <w:rsid w:val="00FE145D"/>
    <w:rsid w:val="011C46E2"/>
    <w:rsid w:val="02AA5301"/>
    <w:rsid w:val="02FFFE7B"/>
    <w:rsid w:val="0392DF42"/>
    <w:rsid w:val="03D124B4"/>
    <w:rsid w:val="0433A106"/>
    <w:rsid w:val="0436B0D0"/>
    <w:rsid w:val="04A36C6A"/>
    <w:rsid w:val="050A185D"/>
    <w:rsid w:val="0520B108"/>
    <w:rsid w:val="05817AF7"/>
    <w:rsid w:val="061906E5"/>
    <w:rsid w:val="0625290F"/>
    <w:rsid w:val="063986B7"/>
    <w:rsid w:val="06964589"/>
    <w:rsid w:val="06C0C7DA"/>
    <w:rsid w:val="07162988"/>
    <w:rsid w:val="071EB823"/>
    <w:rsid w:val="075C5F19"/>
    <w:rsid w:val="07B3EFB3"/>
    <w:rsid w:val="080B6522"/>
    <w:rsid w:val="0835A597"/>
    <w:rsid w:val="0882B16E"/>
    <w:rsid w:val="08F03D69"/>
    <w:rsid w:val="090B62AF"/>
    <w:rsid w:val="095E41CE"/>
    <w:rsid w:val="098C9864"/>
    <w:rsid w:val="0A0EC9EE"/>
    <w:rsid w:val="0A569463"/>
    <w:rsid w:val="0A63789D"/>
    <w:rsid w:val="0A885ECB"/>
    <w:rsid w:val="0B036B99"/>
    <w:rsid w:val="0B12A87B"/>
    <w:rsid w:val="0B8AFA79"/>
    <w:rsid w:val="0B9B6EBC"/>
    <w:rsid w:val="0BC8AB00"/>
    <w:rsid w:val="0BD60DFC"/>
    <w:rsid w:val="0BF7715E"/>
    <w:rsid w:val="0C4A5371"/>
    <w:rsid w:val="0C549A02"/>
    <w:rsid w:val="0C6F9BC4"/>
    <w:rsid w:val="0C848678"/>
    <w:rsid w:val="0CEC48EC"/>
    <w:rsid w:val="0D1F0BCA"/>
    <w:rsid w:val="0D23A958"/>
    <w:rsid w:val="0D5C3E6A"/>
    <w:rsid w:val="0D7524CD"/>
    <w:rsid w:val="0E02D74A"/>
    <w:rsid w:val="0E13F85F"/>
    <w:rsid w:val="0E2F8D82"/>
    <w:rsid w:val="0E7A6AB4"/>
    <w:rsid w:val="0EFEF42A"/>
    <w:rsid w:val="0F680D0D"/>
    <w:rsid w:val="0FC191D1"/>
    <w:rsid w:val="10207937"/>
    <w:rsid w:val="1031D37F"/>
    <w:rsid w:val="105669F8"/>
    <w:rsid w:val="108B07B0"/>
    <w:rsid w:val="11228C0F"/>
    <w:rsid w:val="1146A14E"/>
    <w:rsid w:val="1158905E"/>
    <w:rsid w:val="11B84A45"/>
    <w:rsid w:val="11BF4D13"/>
    <w:rsid w:val="11F33043"/>
    <w:rsid w:val="1213FB9D"/>
    <w:rsid w:val="1246F76A"/>
    <w:rsid w:val="1270CBAE"/>
    <w:rsid w:val="1278FA7A"/>
    <w:rsid w:val="12D701F8"/>
    <w:rsid w:val="12DD77E3"/>
    <w:rsid w:val="132AC9E4"/>
    <w:rsid w:val="134D1D51"/>
    <w:rsid w:val="1364CCA8"/>
    <w:rsid w:val="137E83AC"/>
    <w:rsid w:val="13852F74"/>
    <w:rsid w:val="1392B447"/>
    <w:rsid w:val="13964C1E"/>
    <w:rsid w:val="13CCEB15"/>
    <w:rsid w:val="14FBDF1B"/>
    <w:rsid w:val="1545A13B"/>
    <w:rsid w:val="15BE6DFB"/>
    <w:rsid w:val="15D09857"/>
    <w:rsid w:val="15FB8E8E"/>
    <w:rsid w:val="160A3964"/>
    <w:rsid w:val="1656B691"/>
    <w:rsid w:val="17B4941B"/>
    <w:rsid w:val="17F9502C"/>
    <w:rsid w:val="1804CE91"/>
    <w:rsid w:val="1841BBC6"/>
    <w:rsid w:val="188027D5"/>
    <w:rsid w:val="189B67B5"/>
    <w:rsid w:val="18F39917"/>
    <w:rsid w:val="1912BA08"/>
    <w:rsid w:val="194562A3"/>
    <w:rsid w:val="1956A09D"/>
    <w:rsid w:val="19B25502"/>
    <w:rsid w:val="1A279373"/>
    <w:rsid w:val="1A437BF8"/>
    <w:rsid w:val="1A4D1256"/>
    <w:rsid w:val="1AA8BF8F"/>
    <w:rsid w:val="1ABA6FBE"/>
    <w:rsid w:val="1AED47E2"/>
    <w:rsid w:val="1B1082C1"/>
    <w:rsid w:val="1B121133"/>
    <w:rsid w:val="1B2E7DF5"/>
    <w:rsid w:val="1B40BFA0"/>
    <w:rsid w:val="1B7F57A5"/>
    <w:rsid w:val="1B8492E2"/>
    <w:rsid w:val="1B9DFA74"/>
    <w:rsid w:val="1BBD8DD4"/>
    <w:rsid w:val="1D06B3BA"/>
    <w:rsid w:val="1D8DD8D0"/>
    <w:rsid w:val="1DA8FBCE"/>
    <w:rsid w:val="1DE5D9C1"/>
    <w:rsid w:val="1E16EB00"/>
    <w:rsid w:val="1E8BBB37"/>
    <w:rsid w:val="1ED5345D"/>
    <w:rsid w:val="1EE2AAD5"/>
    <w:rsid w:val="1EFDEA47"/>
    <w:rsid w:val="1F4A4EA3"/>
    <w:rsid w:val="201D0C6F"/>
    <w:rsid w:val="20318B74"/>
    <w:rsid w:val="209D3A2C"/>
    <w:rsid w:val="20BE0ACA"/>
    <w:rsid w:val="2117FB9C"/>
    <w:rsid w:val="211AFDE0"/>
    <w:rsid w:val="21B0A4B3"/>
    <w:rsid w:val="21BCC59F"/>
    <w:rsid w:val="2203959B"/>
    <w:rsid w:val="2246541F"/>
    <w:rsid w:val="228D9110"/>
    <w:rsid w:val="22D69469"/>
    <w:rsid w:val="2343EA5A"/>
    <w:rsid w:val="235ACF9E"/>
    <w:rsid w:val="23FCB852"/>
    <w:rsid w:val="24A9B72A"/>
    <w:rsid w:val="2506592B"/>
    <w:rsid w:val="258EE8E9"/>
    <w:rsid w:val="25BFE796"/>
    <w:rsid w:val="268FF08D"/>
    <w:rsid w:val="27202AE1"/>
    <w:rsid w:val="278A3963"/>
    <w:rsid w:val="27F2EF70"/>
    <w:rsid w:val="2813DA78"/>
    <w:rsid w:val="28B43855"/>
    <w:rsid w:val="294EFE9E"/>
    <w:rsid w:val="29EF394A"/>
    <w:rsid w:val="2A382521"/>
    <w:rsid w:val="2A69DACE"/>
    <w:rsid w:val="2A72FFA2"/>
    <w:rsid w:val="2A741F77"/>
    <w:rsid w:val="2AA71617"/>
    <w:rsid w:val="2ADF4442"/>
    <w:rsid w:val="2B36C430"/>
    <w:rsid w:val="2B647CB0"/>
    <w:rsid w:val="2B7B6BF0"/>
    <w:rsid w:val="2B7EE48A"/>
    <w:rsid w:val="2BA555B0"/>
    <w:rsid w:val="2BB244D6"/>
    <w:rsid w:val="2C46F72F"/>
    <w:rsid w:val="2CB69EFA"/>
    <w:rsid w:val="2CFC83A6"/>
    <w:rsid w:val="2D38925A"/>
    <w:rsid w:val="2D7F94D3"/>
    <w:rsid w:val="2E005EB7"/>
    <w:rsid w:val="2E0908CF"/>
    <w:rsid w:val="2E26ADA7"/>
    <w:rsid w:val="2E335120"/>
    <w:rsid w:val="2E6C6AFB"/>
    <w:rsid w:val="2E90DB2A"/>
    <w:rsid w:val="2EAC8427"/>
    <w:rsid w:val="2EB84510"/>
    <w:rsid w:val="2EE6956F"/>
    <w:rsid w:val="2F69E58E"/>
    <w:rsid w:val="2FBBFD1F"/>
    <w:rsid w:val="2FD0BCF3"/>
    <w:rsid w:val="30474582"/>
    <w:rsid w:val="30AAD8DF"/>
    <w:rsid w:val="310D84AC"/>
    <w:rsid w:val="31236170"/>
    <w:rsid w:val="31922207"/>
    <w:rsid w:val="31AC35CD"/>
    <w:rsid w:val="31D3121D"/>
    <w:rsid w:val="321B2BC9"/>
    <w:rsid w:val="32311354"/>
    <w:rsid w:val="32E1C135"/>
    <w:rsid w:val="33011FA6"/>
    <w:rsid w:val="338C81CD"/>
    <w:rsid w:val="33F97FD9"/>
    <w:rsid w:val="33FCED50"/>
    <w:rsid w:val="3421C452"/>
    <w:rsid w:val="34590311"/>
    <w:rsid w:val="34E5D45A"/>
    <w:rsid w:val="34EB391B"/>
    <w:rsid w:val="35E99995"/>
    <w:rsid w:val="36CA3E1A"/>
    <w:rsid w:val="36E6CA00"/>
    <w:rsid w:val="3759BCFB"/>
    <w:rsid w:val="37E68BE6"/>
    <w:rsid w:val="3832AA70"/>
    <w:rsid w:val="3842D82F"/>
    <w:rsid w:val="38839C32"/>
    <w:rsid w:val="38A2D327"/>
    <w:rsid w:val="38A31685"/>
    <w:rsid w:val="392BE05E"/>
    <w:rsid w:val="3957408B"/>
    <w:rsid w:val="3999F9EE"/>
    <w:rsid w:val="399BB9FA"/>
    <w:rsid w:val="39A9ED06"/>
    <w:rsid w:val="3A113F1F"/>
    <w:rsid w:val="3A165318"/>
    <w:rsid w:val="3A210CD2"/>
    <w:rsid w:val="3A37A1C2"/>
    <w:rsid w:val="3AA12828"/>
    <w:rsid w:val="3AB9B9F3"/>
    <w:rsid w:val="3AC192A9"/>
    <w:rsid w:val="3AE6042A"/>
    <w:rsid w:val="3AF6130E"/>
    <w:rsid w:val="3AFF3359"/>
    <w:rsid w:val="3B253252"/>
    <w:rsid w:val="3B40A89D"/>
    <w:rsid w:val="3B9153B4"/>
    <w:rsid w:val="3C87F370"/>
    <w:rsid w:val="3CDFE747"/>
    <w:rsid w:val="3CE6A4F8"/>
    <w:rsid w:val="3D36AFB2"/>
    <w:rsid w:val="3D3C94DF"/>
    <w:rsid w:val="3D4C4E89"/>
    <w:rsid w:val="3D54FE51"/>
    <w:rsid w:val="3D5F90DD"/>
    <w:rsid w:val="3D7B12A5"/>
    <w:rsid w:val="3D969599"/>
    <w:rsid w:val="3DE55866"/>
    <w:rsid w:val="3E43FBA8"/>
    <w:rsid w:val="3E8DE538"/>
    <w:rsid w:val="3E903774"/>
    <w:rsid w:val="3E90622E"/>
    <w:rsid w:val="3EA8A27F"/>
    <w:rsid w:val="3F528E6D"/>
    <w:rsid w:val="3FB4048E"/>
    <w:rsid w:val="3FEBAD8B"/>
    <w:rsid w:val="401D75BC"/>
    <w:rsid w:val="4076CECF"/>
    <w:rsid w:val="4169CB92"/>
    <w:rsid w:val="41EC22A6"/>
    <w:rsid w:val="42585EE4"/>
    <w:rsid w:val="42D4777D"/>
    <w:rsid w:val="42E0E827"/>
    <w:rsid w:val="43018509"/>
    <w:rsid w:val="43DFA8C1"/>
    <w:rsid w:val="43E4649C"/>
    <w:rsid w:val="43E4C0BF"/>
    <w:rsid w:val="44353D11"/>
    <w:rsid w:val="446B930C"/>
    <w:rsid w:val="4473BF0D"/>
    <w:rsid w:val="45305E90"/>
    <w:rsid w:val="4585AC0D"/>
    <w:rsid w:val="469A64A8"/>
    <w:rsid w:val="46A75763"/>
    <w:rsid w:val="46AB6978"/>
    <w:rsid w:val="46F7E4CA"/>
    <w:rsid w:val="46FB73DD"/>
    <w:rsid w:val="4731184C"/>
    <w:rsid w:val="47C26861"/>
    <w:rsid w:val="47FD7B5A"/>
    <w:rsid w:val="480B8E4E"/>
    <w:rsid w:val="4818D424"/>
    <w:rsid w:val="4855D990"/>
    <w:rsid w:val="489E3ED7"/>
    <w:rsid w:val="48BC68DA"/>
    <w:rsid w:val="48EB305A"/>
    <w:rsid w:val="49B86EDF"/>
    <w:rsid w:val="49E956CB"/>
    <w:rsid w:val="4A409D91"/>
    <w:rsid w:val="4B280D25"/>
    <w:rsid w:val="4B725010"/>
    <w:rsid w:val="4B7A227B"/>
    <w:rsid w:val="4B8E766C"/>
    <w:rsid w:val="4BA0E4A5"/>
    <w:rsid w:val="4BAC87E1"/>
    <w:rsid w:val="4BAE528C"/>
    <w:rsid w:val="4C46BEC6"/>
    <w:rsid w:val="4C836B50"/>
    <w:rsid w:val="4CDA765B"/>
    <w:rsid w:val="4D4012F3"/>
    <w:rsid w:val="4D6452AA"/>
    <w:rsid w:val="4D65B89B"/>
    <w:rsid w:val="4DBEEF18"/>
    <w:rsid w:val="4DEFDFAD"/>
    <w:rsid w:val="4EA25E71"/>
    <w:rsid w:val="4ED2FA26"/>
    <w:rsid w:val="4F7FA66C"/>
    <w:rsid w:val="50077704"/>
    <w:rsid w:val="501DA1B0"/>
    <w:rsid w:val="502C0BA2"/>
    <w:rsid w:val="50C779CB"/>
    <w:rsid w:val="50EE290C"/>
    <w:rsid w:val="50F2A777"/>
    <w:rsid w:val="51661E54"/>
    <w:rsid w:val="519F7E21"/>
    <w:rsid w:val="51BA27B6"/>
    <w:rsid w:val="51C7B61A"/>
    <w:rsid w:val="51DE5882"/>
    <w:rsid w:val="51E4DA8C"/>
    <w:rsid w:val="51EAC909"/>
    <w:rsid w:val="52160619"/>
    <w:rsid w:val="5229381D"/>
    <w:rsid w:val="523B37D3"/>
    <w:rsid w:val="526BDDE7"/>
    <w:rsid w:val="52BF28A5"/>
    <w:rsid w:val="52EA8445"/>
    <w:rsid w:val="53259819"/>
    <w:rsid w:val="532DE1E6"/>
    <w:rsid w:val="53F18597"/>
    <w:rsid w:val="542FDE14"/>
    <w:rsid w:val="544D6316"/>
    <w:rsid w:val="54517CDB"/>
    <w:rsid w:val="54710F37"/>
    <w:rsid w:val="548478A3"/>
    <w:rsid w:val="5496EBD7"/>
    <w:rsid w:val="54B1F4E3"/>
    <w:rsid w:val="557DAE29"/>
    <w:rsid w:val="55B3ABC3"/>
    <w:rsid w:val="55D1BDF6"/>
    <w:rsid w:val="55FEC78C"/>
    <w:rsid w:val="562335BB"/>
    <w:rsid w:val="5637ABDE"/>
    <w:rsid w:val="56AB77B5"/>
    <w:rsid w:val="56EB1EBA"/>
    <w:rsid w:val="572F3DF8"/>
    <w:rsid w:val="574560E9"/>
    <w:rsid w:val="57C1A257"/>
    <w:rsid w:val="57D6BEB4"/>
    <w:rsid w:val="57D727B9"/>
    <w:rsid w:val="57ED3097"/>
    <w:rsid w:val="584DA22E"/>
    <w:rsid w:val="58772F03"/>
    <w:rsid w:val="58A12CCF"/>
    <w:rsid w:val="58E7705E"/>
    <w:rsid w:val="59682BA9"/>
    <w:rsid w:val="5984D867"/>
    <w:rsid w:val="5A469E12"/>
    <w:rsid w:val="5A760A8E"/>
    <w:rsid w:val="5ACFFB33"/>
    <w:rsid w:val="5B0B1D85"/>
    <w:rsid w:val="5B1020D6"/>
    <w:rsid w:val="5B28A083"/>
    <w:rsid w:val="5B831C21"/>
    <w:rsid w:val="5B87D6FB"/>
    <w:rsid w:val="5BD38F09"/>
    <w:rsid w:val="5BDE01AF"/>
    <w:rsid w:val="5BFF9FE1"/>
    <w:rsid w:val="5C27D80D"/>
    <w:rsid w:val="5C6237BE"/>
    <w:rsid w:val="5C672B75"/>
    <w:rsid w:val="5C71803F"/>
    <w:rsid w:val="5D3CA1B6"/>
    <w:rsid w:val="5D4E9A59"/>
    <w:rsid w:val="5D6DF616"/>
    <w:rsid w:val="5DB8BB75"/>
    <w:rsid w:val="5EF23110"/>
    <w:rsid w:val="5FD6F572"/>
    <w:rsid w:val="5FF173A0"/>
    <w:rsid w:val="60480A5F"/>
    <w:rsid w:val="60B49E64"/>
    <w:rsid w:val="60BE266D"/>
    <w:rsid w:val="60C0F0A1"/>
    <w:rsid w:val="60CEC522"/>
    <w:rsid w:val="61948904"/>
    <w:rsid w:val="61A3515E"/>
    <w:rsid w:val="61B462D5"/>
    <w:rsid w:val="61B80D73"/>
    <w:rsid w:val="62192135"/>
    <w:rsid w:val="6242F08E"/>
    <w:rsid w:val="6268444A"/>
    <w:rsid w:val="62AECDE9"/>
    <w:rsid w:val="63458D11"/>
    <w:rsid w:val="639D658C"/>
    <w:rsid w:val="640F8015"/>
    <w:rsid w:val="64101CBF"/>
    <w:rsid w:val="6414E7B3"/>
    <w:rsid w:val="641B227F"/>
    <w:rsid w:val="64F4BF07"/>
    <w:rsid w:val="651988D7"/>
    <w:rsid w:val="65351D16"/>
    <w:rsid w:val="6551F3FF"/>
    <w:rsid w:val="65C0F258"/>
    <w:rsid w:val="65CF4A08"/>
    <w:rsid w:val="66183DA3"/>
    <w:rsid w:val="662377CB"/>
    <w:rsid w:val="6716FB4C"/>
    <w:rsid w:val="677799A1"/>
    <w:rsid w:val="67889B06"/>
    <w:rsid w:val="67D03EFD"/>
    <w:rsid w:val="684AF9EE"/>
    <w:rsid w:val="68A0C232"/>
    <w:rsid w:val="699B42E1"/>
    <w:rsid w:val="6A24B4D4"/>
    <w:rsid w:val="6A31D0BF"/>
    <w:rsid w:val="6AB62BF0"/>
    <w:rsid w:val="6B0D9359"/>
    <w:rsid w:val="6B19F8CB"/>
    <w:rsid w:val="6B4B7BF7"/>
    <w:rsid w:val="6BCAB1B3"/>
    <w:rsid w:val="6C714001"/>
    <w:rsid w:val="6D093D91"/>
    <w:rsid w:val="6D1632F1"/>
    <w:rsid w:val="6D47B884"/>
    <w:rsid w:val="6DE9E44D"/>
    <w:rsid w:val="6E2CD578"/>
    <w:rsid w:val="6E4E78A1"/>
    <w:rsid w:val="6E608D53"/>
    <w:rsid w:val="6EEFE9FB"/>
    <w:rsid w:val="6EFB518B"/>
    <w:rsid w:val="6F4ECE58"/>
    <w:rsid w:val="7022DC26"/>
    <w:rsid w:val="706987D5"/>
    <w:rsid w:val="70C24F7F"/>
    <w:rsid w:val="70C395E6"/>
    <w:rsid w:val="70F8BD45"/>
    <w:rsid w:val="714875F3"/>
    <w:rsid w:val="71509A84"/>
    <w:rsid w:val="71679E0B"/>
    <w:rsid w:val="7177EA20"/>
    <w:rsid w:val="719A3958"/>
    <w:rsid w:val="723A2684"/>
    <w:rsid w:val="72729A32"/>
    <w:rsid w:val="7293B072"/>
    <w:rsid w:val="72E935FD"/>
    <w:rsid w:val="736CC7D5"/>
    <w:rsid w:val="74EE0B9A"/>
    <w:rsid w:val="754E322A"/>
    <w:rsid w:val="75A6B00D"/>
    <w:rsid w:val="762EC38B"/>
    <w:rsid w:val="766B932C"/>
    <w:rsid w:val="76CC19A7"/>
    <w:rsid w:val="774666BF"/>
    <w:rsid w:val="7788AA91"/>
    <w:rsid w:val="77E997D4"/>
    <w:rsid w:val="787042D4"/>
    <w:rsid w:val="7981F141"/>
    <w:rsid w:val="798214D2"/>
    <w:rsid w:val="7987AA7B"/>
    <w:rsid w:val="79CBB638"/>
    <w:rsid w:val="79E29199"/>
    <w:rsid w:val="7A14F269"/>
    <w:rsid w:val="7A4A3E12"/>
    <w:rsid w:val="7AA61625"/>
    <w:rsid w:val="7AB2516E"/>
    <w:rsid w:val="7AC31FAA"/>
    <w:rsid w:val="7AE43A58"/>
    <w:rsid w:val="7BD6FE19"/>
    <w:rsid w:val="7BF4CD6F"/>
    <w:rsid w:val="7C0C2E65"/>
    <w:rsid w:val="7C2B56B4"/>
    <w:rsid w:val="7C6F6C76"/>
    <w:rsid w:val="7CDFABB6"/>
    <w:rsid w:val="7CE61686"/>
    <w:rsid w:val="7D695B86"/>
    <w:rsid w:val="7DC60A89"/>
    <w:rsid w:val="7DD5A337"/>
    <w:rsid w:val="7E00E820"/>
    <w:rsid w:val="7E1D5BB9"/>
    <w:rsid w:val="7E30B62F"/>
    <w:rsid w:val="7E74E99C"/>
    <w:rsid w:val="7E91BF3B"/>
    <w:rsid w:val="7EC781D2"/>
    <w:rsid w:val="7F069D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EDC44"/>
  <w15:chartTrackingRefBased/>
  <w15:docId w15:val="{CFC9592C-F5A4-4316-A1A1-09812F1B2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Header">
    <w:name w:val="header"/>
    <w:basedOn w:val="Normal"/>
    <w:uiPriority w:val="99"/>
    <w:unhideWhenUsed/>
    <w:rsid w:val="46A75763"/>
    <w:pPr>
      <w:tabs>
        <w:tab w:val="center" w:pos="4680"/>
        <w:tab w:val="right" w:pos="9360"/>
      </w:tabs>
      <w:spacing w:after="0" w:line="240" w:lineRule="auto"/>
    </w:pPr>
  </w:style>
  <w:style w:type="paragraph" w:styleId="Footer">
    <w:name w:val="footer"/>
    <w:basedOn w:val="Normal"/>
    <w:uiPriority w:val="99"/>
    <w:unhideWhenUsed/>
    <w:rsid w:val="46A75763"/>
    <w:pPr>
      <w:tabs>
        <w:tab w:val="center" w:pos="4680"/>
        <w:tab w:val="right" w:pos="9360"/>
      </w:tabs>
      <w:spacing w:after="0" w:line="240" w:lineRule="auto"/>
    </w:pPr>
  </w:style>
  <w:style w:type="character" w:styleId="normaltextrun" w:customStyle="1">
    <w:name w:val="normaltextrun"/>
    <w:basedOn w:val="DefaultParagraphFont"/>
    <w:uiPriority w:val="1"/>
    <w:rsid w:val="46A75763"/>
    <w:rPr>
      <w:rFonts w:ascii="Arial" w:hAnsi="Arial" w:eastAsia="Arial" w:cs="Arial"/>
      <w:sz w:val="22"/>
      <w:szCs w:val="22"/>
    </w:rPr>
  </w:style>
  <w:style w:type="paragraph" w:styleId="ListParagraph">
    <w:name w:val="List Paragraph"/>
    <w:basedOn w:val="Normal"/>
    <w:uiPriority w:val="34"/>
    <w:qFormat/>
    <w:rsid w:val="46A75763"/>
    <w:pPr>
      <w:ind w:left="720"/>
      <w:contextualSpacing/>
    </w:pPr>
  </w:style>
  <w:style w:type="character" w:styleId="eop" w:customStyle="1">
    <w:name w:val="eop"/>
    <w:basedOn w:val="DefaultParagraphFont"/>
    <w:uiPriority w:val="1"/>
    <w:rsid w:val="46A75763"/>
    <w:rPr>
      <w:rFonts w:ascii="Arial" w:hAnsi="Arial" w:eastAsia="Arial" w:cs="Arial"/>
      <w:sz w:val="22"/>
      <w:szCs w:val="22"/>
    </w:rPr>
  </w:style>
  <w:style w:type="character" w:styleId="Hyperlink">
    <w:name w:val="Hyperlink"/>
    <w:basedOn w:val="DefaultParagraphFont"/>
    <w:uiPriority w:val="99"/>
    <w:unhideWhenUsed/>
    <w:rPr>
      <w:color w:val="467886" w:themeColor="hyperlink"/>
      <w:u w:val="single"/>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AD0419"/>
    <w:pPr>
      <w:spacing w:after="0"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46B42"/>
    <w:rPr>
      <w:b/>
      <w:bCs/>
    </w:rPr>
  </w:style>
  <w:style w:type="character" w:styleId="CommentSubjectChar" w:customStyle="1">
    <w:name w:val="Comment Subject Char"/>
    <w:basedOn w:val="CommentTextChar"/>
    <w:link w:val="CommentSubject"/>
    <w:uiPriority w:val="99"/>
    <w:semiHidden/>
    <w:rsid w:val="00146B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24" /><Relationship Type="http://schemas.openxmlformats.org/officeDocument/2006/relationships/styles" Target="styles.xml" Id="rId5" /><Relationship Type="http://schemas.openxmlformats.org/officeDocument/2006/relationships/header" Target="header1.xml" Id="rId23" /><Relationship Type="http://schemas.openxmlformats.org/officeDocument/2006/relationships/numbering" Target="numbering.xml" Id="rId4" /><Relationship Type="http://schemas.openxmlformats.org/officeDocument/2006/relationships/endnotes" Target="endnotes.xml" Id="rId9" /><Relationship Type="http://schemas.microsoft.com/office/2020/10/relationships/intelligence" Target="intelligence2.xml" Id="rId27" /><Relationship Type="http://schemas.microsoft.com/office/2016/09/relationships/commentsIds" Target="commentsIds.xml" Id="R848f3632e71544c9" /><Relationship Type="http://schemas.microsoft.com/office/2011/relationships/commentsExtended" Target="commentsExtended.xml" Id="Rb699283ed7c04945" /><Relationship Type="http://schemas.microsoft.com/office/2011/relationships/people" Target="people.xml" Id="Reb7babff2faf4574" /><Relationship Type="http://schemas.openxmlformats.org/officeDocument/2006/relationships/hyperlink" Target="https://epg.com/us/?utm_source=epg&amp;utm_medium=press_release&amp;utm_campaign=mhi_innovation_award_finalist_2026" TargetMode="External" Id="R0fb98ecde60548d1" /><Relationship Type="http://schemas.openxmlformats.org/officeDocument/2006/relationships/hyperlink" Target="https://lydia-voice.com/us/lydia-voice-suite/lydia-gamification/?utm_source=epg&amp;utm_medium=press_release&amp;utm_campaign=mhi_innovation_award_finalist_2026" TargetMode="External" Id="R4362646529ec4be8" /><Relationship Type="http://schemas.openxmlformats.org/officeDocument/2006/relationships/hyperlink" Target="https://lydia-voice.com/us/lydia-voice-suite/lydia-gamification/?utm_source=epg&amp;utm_medium=press_release&amp;utm_campaign=mhi_innovation_award_finalist_2026" TargetMode="External" Id="Rfe4e123a606d47d4" /><Relationship Type="http://schemas.openxmlformats.org/officeDocument/2006/relationships/hyperlink" Target="https://epg.com/us/events/modex/?utm_source=epg&amp;utm_medium=press_release&amp;utm_campaign=mhi_innovation_award_finalist_2026" TargetMode="External" Id="Rab007ae40ee84f4f" /><Relationship Type="http://schemas.openxmlformats.org/officeDocument/2006/relationships/hyperlink" Target="https://epg.com/us/?utm_source=epg&amp;utm_medium=press_release&amp;utm_campaign=mhi_innovation_award_finalist_2026" TargetMode="External" Id="R71d7b69a1b474f0b" /></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ECCD92BF943D49AA7C86BB4A660BCB" ma:contentTypeVersion="" ma:contentTypeDescription="Create a new document." ma:contentTypeScope="" ma:versionID="1913f439aa11759cab3dfcdbbc33ca8b">
  <xsd:schema xmlns:xsd="http://www.w3.org/2001/XMLSchema" xmlns:xs="http://www.w3.org/2001/XMLSchema" xmlns:p="http://schemas.microsoft.com/office/2006/metadata/properties" xmlns:ns2="4783a32a-f1c2-464e-9d86-52b6d0d47efa" xmlns:ns3="1888ca2a-2fb3-4603-a330-5dc9ad42859c" xmlns:ns4="bf2fcf71-2ab9-4dcb-aafb-8f36f3e4edfa" targetNamespace="http://schemas.microsoft.com/office/2006/metadata/properties" ma:root="true" ma:fieldsID="3598db2b4fa39c9b7e4d8bb9ccbfbd2b" ns2:_="" ns3:_="" ns4:_="">
    <xsd:import namespace="4783a32a-f1c2-464e-9d86-52b6d0d47efa"/>
    <xsd:import namespace="1888ca2a-2fb3-4603-a330-5dc9ad42859c"/>
    <xsd:import namespace="bf2fcf71-2ab9-4dcb-aafb-8f36f3e4edf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888ca2a-2fb3-4603-a330-5dc9ad42859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88ca2a-2fb3-4603-a330-5dc9ad42859c">
      <Terms xmlns="http://schemas.microsoft.com/office/infopath/2007/PartnerControls"/>
    </lcf76f155ced4ddcb4097134ff3c332f>
    <TaxCatchAll xmlns="bf2fcf71-2ab9-4dcb-aafb-8f36f3e4edfa" xsi:nil="true"/>
  </documentManagement>
</p:properties>
</file>

<file path=customXml/itemProps1.xml><?xml version="1.0" encoding="utf-8"?>
<ds:datastoreItem xmlns:ds="http://schemas.openxmlformats.org/officeDocument/2006/customXml" ds:itemID="{32C0458E-C7B0-49D8-9C50-4C61C2062A4C}">
  <ds:schemaRefs>
    <ds:schemaRef ds:uri="http://schemas.microsoft.com/sharepoint/v3/contenttype/forms"/>
  </ds:schemaRefs>
</ds:datastoreItem>
</file>

<file path=customXml/itemProps2.xml><?xml version="1.0" encoding="utf-8"?>
<ds:datastoreItem xmlns:ds="http://schemas.openxmlformats.org/officeDocument/2006/customXml" ds:itemID="{7E4C6BCC-C537-4EBB-A2AA-5AEA16146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3a32a-f1c2-464e-9d86-52b6d0d47efa"/>
    <ds:schemaRef ds:uri="1888ca2a-2fb3-4603-a330-5dc9ad42859c"/>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A39EEE-4B31-4427-BE25-AF12D30E96D8}">
  <ds:schemaRefs>
    <ds:schemaRef ds:uri="http://schemas.microsoft.com/office/2006/metadata/properties"/>
    <ds:schemaRef ds:uri="http://schemas.microsoft.com/office/infopath/2007/PartnerControls"/>
    <ds:schemaRef ds:uri="1888ca2a-2fb3-4603-a330-5dc9ad42859c"/>
    <ds:schemaRef ds:uri="bf2fcf71-2ab9-4dcb-aafb-8f36f3e4edfa"/>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Schuemann, Lindsay</dc:creator>
  <cp:keywords/>
  <dc:description/>
  <cp:lastModifiedBy>Schuemann, Lindsay</cp:lastModifiedBy>
  <cp:revision>20</cp:revision>
  <dcterms:created xsi:type="dcterms:W3CDTF">2025-05-31T05:32:00Z</dcterms:created>
  <dcterms:modified xsi:type="dcterms:W3CDTF">2026-03-24T00:29:23Z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0x010100C9ECCD92BF943D49AA7C86BB4A660BCB</vt:lpwstr>
  </property>
  <property fmtid="{D5CDD505-2E9C-101B-9397-08002B2CF9AE}" pid="3" name="MediaServiceImageTags">
    <vt:lpwstr/>
  </property>
</Properties>
</file>